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04" w:rsidRDefault="00121804" w:rsidP="00121804">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3047</w:t>
      </w:r>
      <w:r>
        <w:rPr>
          <w:rFonts w:hint="eastAsia"/>
          <w:u w:val="single"/>
        </w:rPr>
        <w:t xml:space="preserve">　</w:t>
      </w:r>
    </w:p>
    <w:p w:rsidR="00121804" w:rsidRDefault="00121804" w:rsidP="00121804">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企画財政課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121804" w:rsidTr="0016102E">
        <w:trPr>
          <w:trHeight w:val="855"/>
        </w:trPr>
        <w:tc>
          <w:tcPr>
            <w:tcW w:w="1386" w:type="dxa"/>
            <w:gridSpan w:val="2"/>
            <w:tcBorders>
              <w:bottom w:val="single" w:sz="4" w:space="0" w:color="auto"/>
            </w:tcBorders>
            <w:shd w:val="clear" w:color="auto" w:fill="E0E0E0"/>
            <w:vAlign w:val="center"/>
          </w:tcPr>
          <w:p w:rsidR="00121804" w:rsidRDefault="00121804" w:rsidP="00121804">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121804" w:rsidRDefault="00121804" w:rsidP="00121804">
            <w:pPr>
              <w:pStyle w:val="a3"/>
              <w:keepNext/>
              <w:tabs>
                <w:tab w:val="clear" w:pos="4252"/>
                <w:tab w:val="clear" w:pos="8504"/>
              </w:tabs>
              <w:autoSpaceDE w:val="0"/>
              <w:autoSpaceDN w:val="0"/>
              <w:snapToGrid/>
              <w:rPr>
                <w:rFonts w:hAnsi="ＭＳ 明朝"/>
                <w:noProof/>
              </w:rPr>
            </w:pPr>
            <w:r w:rsidRPr="00A27F20">
              <w:rPr>
                <w:rFonts w:hAnsi="ＭＳ 明朝" w:hint="eastAsia"/>
                <w:noProof/>
              </w:rPr>
              <w:t>消費及び廃棄の一時禁止及び制限並びに火薬類の所在場所の変更並びに火薬類の廃棄及び収去の命令</w:t>
            </w:r>
            <w:r>
              <w:rPr>
                <w:rFonts w:hAnsi="ＭＳ 明朝" w:hint="eastAsia"/>
                <w:noProof/>
              </w:rPr>
              <w:t>(</w:t>
            </w:r>
            <w:r w:rsidRPr="00A27F20">
              <w:rPr>
                <w:rFonts w:hAnsi="ＭＳ 明朝" w:hint="eastAsia"/>
                <w:noProof/>
              </w:rPr>
              <w:t>消費場所におけるものに限る。</w:t>
            </w:r>
            <w:r>
              <w:rPr>
                <w:rFonts w:hAnsi="ＭＳ 明朝" w:hint="eastAsia"/>
                <w:noProof/>
              </w:rPr>
              <w:t>)</w:t>
            </w:r>
            <w:r w:rsidRPr="00A27F20">
              <w:rPr>
                <w:rFonts w:hAnsi="ＭＳ 明朝" w:hint="eastAsia"/>
                <w:noProof/>
              </w:rPr>
              <w:t>。</w:t>
            </w:r>
          </w:p>
        </w:tc>
      </w:tr>
      <w:tr w:rsidR="00121804" w:rsidTr="0016102E">
        <w:trPr>
          <w:trHeight w:val="855"/>
        </w:trPr>
        <w:tc>
          <w:tcPr>
            <w:tcW w:w="1386" w:type="dxa"/>
            <w:gridSpan w:val="2"/>
            <w:tcBorders>
              <w:bottom w:val="single" w:sz="4" w:space="0" w:color="auto"/>
            </w:tcBorders>
            <w:shd w:val="clear" w:color="auto" w:fill="E0E0E0"/>
            <w:vAlign w:val="center"/>
          </w:tcPr>
          <w:p w:rsidR="00121804" w:rsidRDefault="00121804"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121804" w:rsidRDefault="00121804"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121804" w:rsidRDefault="00121804" w:rsidP="0016102E">
            <w:pPr>
              <w:autoSpaceDE w:val="0"/>
              <w:autoSpaceDN w:val="0"/>
              <w:rPr>
                <w:rFonts w:hAnsi="ＭＳ 明朝"/>
              </w:rPr>
            </w:pPr>
            <w:r w:rsidRPr="00A27F20">
              <w:rPr>
                <w:rFonts w:hAnsi="ＭＳ 明朝" w:hint="eastAsia"/>
                <w:noProof/>
              </w:rPr>
              <w:t>火薬類取締法</w:t>
            </w:r>
            <w:r>
              <w:rPr>
                <w:rFonts w:hAnsi="ＭＳ 明朝" w:hint="eastAsia"/>
                <w:noProof/>
              </w:rPr>
              <w:t xml:space="preserve">　</w:t>
            </w:r>
            <w:r w:rsidRPr="00A27F20">
              <w:rPr>
                <w:rFonts w:hAnsi="ＭＳ 明朝" w:hint="eastAsia"/>
                <w:noProof/>
              </w:rPr>
              <w:t>第</w:t>
            </w:r>
            <w:r>
              <w:rPr>
                <w:rFonts w:hAnsi="ＭＳ 明朝" w:hint="eastAsia"/>
                <w:noProof/>
              </w:rPr>
              <w:t>45</w:t>
            </w:r>
            <w:r w:rsidRPr="00A27F20">
              <w:rPr>
                <w:rFonts w:hAnsi="ＭＳ 明朝" w:hint="eastAsia"/>
                <w:noProof/>
              </w:rPr>
              <w:t>条</w:t>
            </w:r>
          </w:p>
        </w:tc>
      </w:tr>
      <w:tr w:rsidR="00121804" w:rsidTr="0016102E">
        <w:trPr>
          <w:trHeight w:val="555"/>
        </w:trPr>
        <w:tc>
          <w:tcPr>
            <w:tcW w:w="1386" w:type="dxa"/>
            <w:gridSpan w:val="2"/>
            <w:shd w:val="clear" w:color="auto" w:fill="E0E0E0"/>
            <w:vAlign w:val="center"/>
          </w:tcPr>
          <w:p w:rsidR="00121804" w:rsidRDefault="00121804"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121804" w:rsidRDefault="00121804" w:rsidP="0016102E">
            <w:pPr>
              <w:autoSpaceDE w:val="0"/>
              <w:autoSpaceDN w:val="0"/>
              <w:rPr>
                <w:rFonts w:hAnsi="ＭＳ 明朝"/>
              </w:rPr>
            </w:pPr>
            <w:r w:rsidRPr="00A27F20">
              <w:rPr>
                <w:rFonts w:hAnsi="ＭＳ 明朝" w:hint="eastAsia"/>
                <w:noProof/>
              </w:rPr>
              <w:t>昭和</w:t>
            </w:r>
            <w:r>
              <w:rPr>
                <w:rFonts w:hAnsi="ＭＳ 明朝" w:hint="eastAsia"/>
                <w:noProof/>
              </w:rPr>
              <w:t>25</w:t>
            </w:r>
            <w:r w:rsidRPr="00A27F20">
              <w:rPr>
                <w:rFonts w:hAnsi="ＭＳ 明朝" w:hint="eastAsia"/>
                <w:noProof/>
              </w:rPr>
              <w:t>年法律第</w:t>
            </w:r>
            <w:r>
              <w:rPr>
                <w:rFonts w:hAnsi="ＭＳ 明朝" w:hint="eastAsia"/>
                <w:noProof/>
              </w:rPr>
              <w:t>149</w:t>
            </w:r>
            <w:r w:rsidRPr="00A27F20">
              <w:rPr>
                <w:rFonts w:hAnsi="ＭＳ 明朝" w:hint="eastAsia"/>
                <w:noProof/>
              </w:rPr>
              <w:t>号</w:t>
            </w:r>
          </w:p>
        </w:tc>
      </w:tr>
      <w:tr w:rsidR="00121804" w:rsidTr="0016102E">
        <w:trPr>
          <w:trHeight w:val="8758"/>
        </w:trPr>
        <w:tc>
          <w:tcPr>
            <w:tcW w:w="9815" w:type="dxa"/>
            <w:gridSpan w:val="6"/>
            <w:tcBorders>
              <w:bottom w:val="nil"/>
            </w:tcBorders>
          </w:tcPr>
          <w:p w:rsidR="00121804" w:rsidRDefault="00121804"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121804" w:rsidRPr="00A27F20" w:rsidRDefault="00121804"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45</w:t>
            </w:r>
            <w:r w:rsidRPr="00A27F20">
              <w:rPr>
                <w:rFonts w:hAnsi="ＭＳ 明朝" w:hint="eastAsia"/>
                <w:noProof/>
              </w:rPr>
              <w:t>条の規定による。</w:t>
            </w:r>
          </w:p>
          <w:p w:rsidR="00121804" w:rsidRPr="00A27F20" w:rsidRDefault="00121804"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緊急措置等</w:t>
            </w:r>
            <w:r>
              <w:rPr>
                <w:rFonts w:hAnsi="ＭＳ 明朝" w:hint="eastAsia"/>
                <w:noProof/>
              </w:rPr>
              <w:t>)</w:t>
            </w:r>
          </w:p>
          <w:p w:rsidR="00121804" w:rsidRPr="00A27F20" w:rsidRDefault="00121804"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45</w:t>
            </w:r>
            <w:r w:rsidRPr="00A27F20">
              <w:rPr>
                <w:rFonts w:hAnsi="ＭＳ 明朝" w:hint="eastAsia"/>
                <w:noProof/>
              </w:rPr>
              <w:t>条　経済産業大臣</w:t>
            </w:r>
            <w:r>
              <w:rPr>
                <w:rFonts w:hAnsi="ＭＳ 明朝" w:hint="eastAsia"/>
                <w:noProof/>
              </w:rPr>
              <w:t>(</w:t>
            </w:r>
            <w:r w:rsidRPr="00A27F20">
              <w:rPr>
                <w:rFonts w:hAnsi="ＭＳ 明朝" w:hint="eastAsia"/>
                <w:noProof/>
              </w:rPr>
              <w:t>鉄道、軌道、索道、無軌条電車、船舶及び航空機による運搬については国土交通大臣、自動車、軽車両</w:t>
            </w:r>
            <w:r>
              <w:rPr>
                <w:rFonts w:hAnsi="ＭＳ 明朝" w:hint="eastAsia"/>
                <w:noProof/>
              </w:rPr>
              <w:t>(</w:t>
            </w:r>
            <w:r w:rsidRPr="00A27F20">
              <w:rPr>
                <w:rFonts w:hAnsi="ＭＳ 明朝" w:hint="eastAsia"/>
                <w:noProof/>
              </w:rPr>
              <w:t>原動機付自転車を含む。以下同じ。</w:t>
            </w:r>
            <w:r>
              <w:rPr>
                <w:rFonts w:hAnsi="ＭＳ 明朝" w:hint="eastAsia"/>
                <w:noProof/>
              </w:rPr>
              <w:t>)</w:t>
            </w:r>
            <w:r w:rsidRPr="00A27F20">
              <w:rPr>
                <w:rFonts w:hAnsi="ＭＳ 明朝" w:hint="eastAsia"/>
                <w:noProof/>
              </w:rPr>
              <w:t>その他による運搬又は第</w:t>
            </w:r>
            <w:r>
              <w:rPr>
                <w:rFonts w:hAnsi="ＭＳ 明朝" w:hint="eastAsia"/>
                <w:noProof/>
              </w:rPr>
              <w:t>50</w:t>
            </w:r>
            <w:r w:rsidRPr="00A27F20">
              <w:rPr>
                <w:rFonts w:hAnsi="ＭＳ 明朝" w:hint="eastAsia"/>
                <w:noProof/>
              </w:rPr>
              <w:t>条の</w:t>
            </w:r>
            <w:r>
              <w:rPr>
                <w:rFonts w:hAnsi="ＭＳ 明朝" w:hint="eastAsia"/>
                <w:noProof/>
              </w:rPr>
              <w:t>2</w:t>
            </w:r>
            <w:r w:rsidRPr="00A27F20">
              <w:rPr>
                <w:rFonts w:hAnsi="ＭＳ 明朝" w:hint="eastAsia"/>
                <w:noProof/>
              </w:rPr>
              <w:t>第</w:t>
            </w:r>
            <w:r>
              <w:rPr>
                <w:rFonts w:hAnsi="ＭＳ 明朝" w:hint="eastAsia"/>
                <w:noProof/>
              </w:rPr>
              <w:t>1</w:t>
            </w:r>
            <w:r w:rsidRPr="00A27F20">
              <w:rPr>
                <w:rFonts w:hAnsi="ＭＳ 明朝" w:hint="eastAsia"/>
                <w:noProof/>
              </w:rPr>
              <w:t>項の規定の適用を受ける火薬類の消費については都道府県公安委員会</w:t>
            </w:r>
            <w:r>
              <w:rPr>
                <w:rFonts w:hAnsi="ＭＳ 明朝" w:hint="eastAsia"/>
                <w:noProof/>
              </w:rPr>
              <w:t>)</w:t>
            </w:r>
            <w:r w:rsidRPr="00A27F20">
              <w:rPr>
                <w:rFonts w:hAnsi="ＭＳ 明朝" w:hint="eastAsia"/>
                <w:noProof/>
              </w:rPr>
              <w:t>は、災害の発生の防止又は公共の安全の維持のため緊急の必要があると認めるときは、左に掲げる措置をすることができる。</w:t>
            </w:r>
          </w:p>
          <w:p w:rsidR="00121804" w:rsidRPr="00A27F20" w:rsidRDefault="00121804" w:rsidP="0016102E">
            <w:pPr>
              <w:autoSpaceDE w:val="0"/>
              <w:autoSpaceDN w:val="0"/>
              <w:ind w:left="220" w:hangingChars="100" w:hanging="220"/>
              <w:rPr>
                <w:rFonts w:hAnsi="ＭＳ 明朝"/>
                <w:noProof/>
              </w:rPr>
            </w:pPr>
            <w:r>
              <w:rPr>
                <w:rFonts w:hAnsi="ＭＳ 明朝" w:hint="eastAsia"/>
                <w:noProof/>
              </w:rPr>
              <w:t>(1)</w:t>
            </w:r>
            <w:r w:rsidRPr="00A27F20">
              <w:rPr>
                <w:rFonts w:hAnsi="ＭＳ 明朝" w:hint="eastAsia"/>
                <w:noProof/>
              </w:rPr>
              <w:t xml:space="preserve">　製造業者、販売業者又は消費者に対して、製造施設又は火薬庫の全部若しくは一部の使用を一時停止すべきことを命ずること。</w:t>
            </w:r>
          </w:p>
          <w:p w:rsidR="00121804" w:rsidRPr="00A27F20" w:rsidRDefault="00121804"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製造業者、販売業者、消費者その他火薬類を取り扱う者に対して、製造、販売、貯蔵、運搬、消費又は廃棄を一時禁止し、又は制限すること。</w:t>
            </w:r>
          </w:p>
          <w:p w:rsidR="00121804" w:rsidRPr="00A27F20" w:rsidRDefault="00121804"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火薬類の所有者又は占有者に対して、火薬類の所在場所の変更又はその廃棄を命ずること。</w:t>
            </w:r>
          </w:p>
          <w:p w:rsidR="00121804" w:rsidRDefault="00121804" w:rsidP="0016102E">
            <w:pPr>
              <w:autoSpaceDE w:val="0"/>
              <w:autoSpaceDN w:val="0"/>
              <w:ind w:left="220" w:hangingChars="100" w:hanging="220"/>
              <w:rPr>
                <w:rFonts w:hAnsi="ＭＳ 明朝"/>
              </w:rPr>
            </w:pPr>
            <w:r>
              <w:rPr>
                <w:rFonts w:hAnsi="ＭＳ 明朝" w:hint="eastAsia"/>
                <w:noProof/>
              </w:rPr>
              <w:t>(4)</w:t>
            </w:r>
            <w:r w:rsidRPr="00A27F20">
              <w:rPr>
                <w:rFonts w:hAnsi="ＭＳ 明朝" w:hint="eastAsia"/>
                <w:noProof/>
              </w:rPr>
              <w:t xml:space="preserve">　火薬類を廃棄した者に対して、その廃棄した火薬類の収去を命ずること。</w:t>
            </w:r>
          </w:p>
          <w:p w:rsidR="00121804" w:rsidRPr="00E60A33" w:rsidRDefault="00121804" w:rsidP="0016102E">
            <w:pPr>
              <w:autoSpaceDE w:val="0"/>
              <w:autoSpaceDN w:val="0"/>
              <w:ind w:left="220" w:hangingChars="100" w:hanging="220"/>
              <w:rPr>
                <w:rFonts w:hAnsi="ＭＳ 明朝"/>
              </w:rPr>
            </w:pPr>
          </w:p>
        </w:tc>
      </w:tr>
      <w:tr w:rsidR="00121804" w:rsidTr="0016102E">
        <w:trPr>
          <w:trHeight w:val="85"/>
        </w:trPr>
        <w:tc>
          <w:tcPr>
            <w:tcW w:w="658" w:type="dxa"/>
            <w:vAlign w:val="center"/>
          </w:tcPr>
          <w:p w:rsidR="00121804" w:rsidRDefault="00121804"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121804" w:rsidRDefault="00121804" w:rsidP="0016102E">
            <w:pPr>
              <w:autoSpaceDE w:val="0"/>
              <w:autoSpaceDN w:val="0"/>
              <w:rPr>
                <w:rFonts w:hAnsi="ＭＳ 明朝"/>
              </w:rPr>
            </w:pPr>
          </w:p>
        </w:tc>
      </w:tr>
      <w:tr w:rsidR="00121804" w:rsidTr="0016102E">
        <w:trPr>
          <w:trHeight w:val="1153"/>
        </w:trPr>
        <w:tc>
          <w:tcPr>
            <w:tcW w:w="9815" w:type="dxa"/>
            <w:gridSpan w:val="6"/>
            <w:tcBorders>
              <w:top w:val="nil"/>
              <w:bottom w:val="nil"/>
            </w:tcBorders>
          </w:tcPr>
          <w:p w:rsidR="00121804" w:rsidRDefault="00121804" w:rsidP="0016102E">
            <w:pPr>
              <w:autoSpaceDE w:val="0"/>
              <w:autoSpaceDN w:val="0"/>
              <w:rPr>
                <w:rFonts w:hAnsi="ＭＳ 明朝"/>
              </w:rPr>
            </w:pPr>
          </w:p>
        </w:tc>
      </w:tr>
      <w:tr w:rsidR="00121804" w:rsidTr="0016102E">
        <w:trPr>
          <w:trHeight w:val="402"/>
        </w:trPr>
        <w:tc>
          <w:tcPr>
            <w:tcW w:w="1650" w:type="dxa"/>
            <w:gridSpan w:val="3"/>
            <w:shd w:val="clear" w:color="auto" w:fill="E0E0E0"/>
            <w:vAlign w:val="center"/>
          </w:tcPr>
          <w:p w:rsidR="00121804" w:rsidRDefault="00121804" w:rsidP="0016102E">
            <w:pPr>
              <w:autoSpaceDE w:val="0"/>
              <w:autoSpaceDN w:val="0"/>
              <w:rPr>
                <w:rFonts w:ascii="ＭＳ ゴシック" w:eastAsia="ＭＳ ゴシック" w:hAnsi="ＭＳ 明朝"/>
                <w:b/>
              </w:rPr>
            </w:pPr>
            <w:r w:rsidRPr="00121804">
              <w:rPr>
                <w:rFonts w:ascii="ＭＳ ゴシック" w:eastAsia="ＭＳ ゴシック" w:hAnsi="ＭＳ 明朝" w:hint="eastAsia"/>
                <w:b/>
                <w:spacing w:val="30"/>
                <w:kern w:val="0"/>
                <w:fitText w:val="1430" w:id="1136908548"/>
              </w:rPr>
              <w:t>設定年月日</w:t>
            </w:r>
          </w:p>
        </w:tc>
        <w:tc>
          <w:tcPr>
            <w:tcW w:w="3200" w:type="dxa"/>
            <w:vAlign w:val="center"/>
          </w:tcPr>
          <w:p w:rsidR="00121804" w:rsidRDefault="00121804" w:rsidP="0016102E">
            <w:pPr>
              <w:jc w:val="center"/>
            </w:pPr>
            <w:r>
              <w:rPr>
                <w:rFonts w:hint="eastAsia"/>
                <w:noProof/>
              </w:rPr>
              <w:t>平成</w:t>
            </w:r>
            <w:r>
              <w:rPr>
                <w:rFonts w:hint="eastAsia"/>
                <w:noProof/>
              </w:rPr>
              <w:t>27</w:t>
            </w:r>
            <w:r>
              <w:rPr>
                <w:rFonts w:hint="eastAsia"/>
                <w:noProof/>
              </w:rPr>
              <w:t>年</w:t>
            </w:r>
            <w:r>
              <w:rPr>
                <w:rFonts w:hint="eastAsia"/>
                <w:noProof/>
              </w:rPr>
              <w:t>4</w:t>
            </w:r>
            <w:r>
              <w:rPr>
                <w:rFonts w:hint="eastAsia"/>
                <w:noProof/>
              </w:rPr>
              <w:t>月</w:t>
            </w:r>
            <w:r>
              <w:rPr>
                <w:rFonts w:hint="eastAsia"/>
                <w:noProof/>
              </w:rPr>
              <w:t>30</w:t>
            </w:r>
            <w:r>
              <w:rPr>
                <w:rFonts w:hint="eastAsia"/>
                <w:noProof/>
              </w:rPr>
              <w:t>日</w:t>
            </w:r>
          </w:p>
        </w:tc>
        <w:tc>
          <w:tcPr>
            <w:tcW w:w="1640" w:type="dxa"/>
            <w:shd w:val="clear" w:color="auto" w:fill="E0E0E0"/>
            <w:vAlign w:val="center"/>
          </w:tcPr>
          <w:p w:rsidR="00121804" w:rsidRDefault="00121804" w:rsidP="0016102E">
            <w:pPr>
              <w:autoSpaceDE w:val="0"/>
              <w:autoSpaceDN w:val="0"/>
              <w:rPr>
                <w:rFonts w:ascii="ＭＳ ゴシック" w:eastAsia="ＭＳ ゴシック" w:hAnsi="ＭＳ 明朝"/>
                <w:b/>
              </w:rPr>
            </w:pPr>
            <w:r w:rsidRPr="00121804">
              <w:rPr>
                <w:rFonts w:ascii="ＭＳ ゴシック" w:eastAsia="ＭＳ ゴシック" w:hAnsi="ＭＳ 明朝" w:hint="eastAsia"/>
                <w:b/>
                <w:w w:val="90"/>
                <w:kern w:val="0"/>
                <w:fitText w:val="1430" w:id="1136908549"/>
              </w:rPr>
              <w:t>最終変更年月</w:t>
            </w:r>
            <w:r w:rsidRPr="00121804">
              <w:rPr>
                <w:rFonts w:ascii="ＭＳ ゴシック" w:eastAsia="ＭＳ ゴシック" w:hAnsi="ＭＳ 明朝" w:hint="eastAsia"/>
                <w:b/>
                <w:spacing w:val="-75"/>
                <w:w w:val="90"/>
                <w:kern w:val="0"/>
                <w:fitText w:val="1430" w:id="1136908549"/>
              </w:rPr>
              <w:t>日</w:t>
            </w:r>
          </w:p>
        </w:tc>
        <w:tc>
          <w:tcPr>
            <w:tcW w:w="3325" w:type="dxa"/>
            <w:vAlign w:val="center"/>
          </w:tcPr>
          <w:p w:rsidR="00121804" w:rsidRDefault="00121804" w:rsidP="0016102E">
            <w:pPr>
              <w:jc w:val="center"/>
            </w:pPr>
            <w:r>
              <w:rPr>
                <w:rFonts w:hint="eastAsia"/>
                <w:noProof/>
              </w:rPr>
              <w:t xml:space="preserve">　年　　月　　日</w:t>
            </w:r>
          </w:p>
        </w:tc>
      </w:tr>
    </w:tbl>
    <w:p w:rsidR="00394A6B" w:rsidRDefault="00121804" w:rsidP="00121804"/>
    <w:sectPr w:rsidR="00394A6B" w:rsidSect="00121804">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121804">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121804">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1804"/>
    <w:rsid w:val="00121804"/>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121804"/>
    <w:pPr>
      <w:keepNext/>
      <w:outlineLvl w:val="0"/>
    </w:pPr>
    <w:rPr>
      <w:rFonts w:ascii="Arial" w:eastAsia="ＭＳ ゴシック" w:hAnsi="Arial" w:cs="Times New Roman"/>
      <w:sz w:val="24"/>
      <w:szCs w:val="24"/>
    </w:rPr>
  </w:style>
  <w:style w:type="paragraph" w:styleId="2">
    <w:name w:val="heading 2"/>
    <w:basedOn w:val="a"/>
    <w:next w:val="a"/>
    <w:link w:val="20"/>
    <w:qFormat/>
    <w:rsid w:val="00121804"/>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1804"/>
    <w:rPr>
      <w:rFonts w:ascii="Arial" w:eastAsia="ＭＳ ゴシック" w:hAnsi="Arial" w:cs="Times New Roman"/>
      <w:sz w:val="24"/>
      <w:szCs w:val="24"/>
    </w:rPr>
  </w:style>
  <w:style w:type="character" w:customStyle="1" w:styleId="20">
    <w:name w:val="見出し 2 (文字)"/>
    <w:basedOn w:val="a0"/>
    <w:link w:val="2"/>
    <w:rsid w:val="00121804"/>
    <w:rPr>
      <w:rFonts w:ascii="Arial" w:eastAsia="ＭＳ ゴシック" w:hAnsi="Arial" w:cs="Times New Roman"/>
      <w:szCs w:val="20"/>
    </w:rPr>
  </w:style>
  <w:style w:type="paragraph" w:styleId="a3">
    <w:name w:val="header"/>
    <w:basedOn w:val="a"/>
    <w:link w:val="a4"/>
    <w:rsid w:val="00121804"/>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121804"/>
    <w:rPr>
      <w:rFonts w:ascii="ＭＳ 明朝" w:eastAsia="ＭＳ 明朝" w:hAnsi="Century" w:cs="Times New Roman"/>
      <w:szCs w:val="20"/>
    </w:rPr>
  </w:style>
  <w:style w:type="paragraph" w:styleId="a5">
    <w:name w:val="footer"/>
    <w:basedOn w:val="a"/>
    <w:link w:val="a6"/>
    <w:rsid w:val="00121804"/>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121804"/>
    <w:rPr>
      <w:rFonts w:ascii="ＭＳ 明朝" w:eastAsia="ＭＳ 明朝" w:hAnsi="Century" w:cs="Times New Roman"/>
      <w:szCs w:val="20"/>
    </w:rPr>
  </w:style>
  <w:style w:type="character" w:styleId="a7">
    <w:name w:val="page number"/>
    <w:basedOn w:val="a0"/>
    <w:rsid w:val="001218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