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13" w:rsidRDefault="00D60C13" w:rsidP="00D60C1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843</w:t>
      </w:r>
      <w:r>
        <w:rPr>
          <w:rFonts w:hint="eastAsia"/>
          <w:u w:val="single"/>
        </w:rPr>
        <w:t xml:space="preserve">　</w:t>
      </w:r>
    </w:p>
    <w:p w:rsidR="00D60C13" w:rsidRDefault="00D60C13" w:rsidP="00D60C1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60C13" w:rsidTr="0016102E">
        <w:trPr>
          <w:trHeight w:val="855"/>
        </w:trPr>
        <w:tc>
          <w:tcPr>
            <w:tcW w:w="1386" w:type="dxa"/>
            <w:gridSpan w:val="2"/>
            <w:tcBorders>
              <w:bottom w:val="single" w:sz="4" w:space="0" w:color="auto"/>
            </w:tcBorders>
            <w:shd w:val="clear" w:color="auto" w:fill="E0E0E0"/>
            <w:vAlign w:val="center"/>
          </w:tcPr>
          <w:p w:rsidR="00D60C13" w:rsidRDefault="00D60C13" w:rsidP="00D60C1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60C13" w:rsidRDefault="00D60C13" w:rsidP="00D60C13">
            <w:pPr>
              <w:pStyle w:val="a3"/>
              <w:keepNext/>
              <w:tabs>
                <w:tab w:val="clear" w:pos="4252"/>
                <w:tab w:val="clear" w:pos="8504"/>
              </w:tabs>
              <w:autoSpaceDE w:val="0"/>
              <w:autoSpaceDN w:val="0"/>
              <w:snapToGrid/>
              <w:rPr>
                <w:rFonts w:hAnsi="ＭＳ 明朝"/>
                <w:noProof/>
              </w:rPr>
            </w:pPr>
            <w:r w:rsidRPr="00A27F20">
              <w:rPr>
                <w:rFonts w:hAnsi="ＭＳ 明朝" w:hint="eastAsia"/>
                <w:noProof/>
              </w:rPr>
              <w:t>一般廃棄物収集運搬業の許可取消し</w:t>
            </w:r>
          </w:p>
        </w:tc>
      </w:tr>
      <w:tr w:rsidR="00D60C13" w:rsidTr="0016102E">
        <w:trPr>
          <w:trHeight w:val="855"/>
        </w:trPr>
        <w:tc>
          <w:tcPr>
            <w:tcW w:w="1386" w:type="dxa"/>
            <w:gridSpan w:val="2"/>
            <w:tcBorders>
              <w:bottom w:val="single" w:sz="4" w:space="0" w:color="auto"/>
            </w:tcBorders>
            <w:shd w:val="clear" w:color="auto" w:fill="E0E0E0"/>
            <w:vAlign w:val="center"/>
          </w:tcPr>
          <w:p w:rsidR="00D60C13" w:rsidRDefault="00D60C1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60C13" w:rsidRDefault="00D60C1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60C13" w:rsidRDefault="00D60C13" w:rsidP="0016102E">
            <w:pPr>
              <w:autoSpaceDE w:val="0"/>
              <w:autoSpaceDN w:val="0"/>
              <w:rPr>
                <w:rFonts w:hAnsi="ＭＳ 明朝"/>
              </w:rPr>
            </w:pPr>
            <w:r w:rsidRPr="00A27F20">
              <w:rPr>
                <w:rFonts w:hAnsi="ＭＳ 明朝" w:hint="eastAsia"/>
                <w:noProof/>
              </w:rPr>
              <w:t>廃棄物の処理及び清掃に関する法律</w:t>
            </w:r>
            <w:r>
              <w:rPr>
                <w:rFonts w:hAnsi="ＭＳ 明朝" w:hint="eastAsia"/>
                <w:noProof/>
              </w:rPr>
              <w:t xml:space="preserve">　</w:t>
            </w:r>
            <w:r w:rsidRPr="00A27F20">
              <w:rPr>
                <w:rFonts w:hAnsi="ＭＳ 明朝" w:hint="eastAsia"/>
                <w:noProof/>
              </w:rPr>
              <w:t>第</w:t>
            </w:r>
            <w:r>
              <w:rPr>
                <w:rFonts w:hAnsi="ＭＳ 明朝" w:hint="eastAsia"/>
                <w:noProof/>
              </w:rPr>
              <w:t>7</w:t>
            </w:r>
            <w:r w:rsidRPr="00A27F20">
              <w:rPr>
                <w:rFonts w:hAnsi="ＭＳ 明朝" w:hint="eastAsia"/>
                <w:noProof/>
              </w:rPr>
              <w:t>条の</w:t>
            </w:r>
            <w:r>
              <w:rPr>
                <w:rFonts w:hAnsi="ＭＳ 明朝" w:hint="eastAsia"/>
                <w:noProof/>
              </w:rPr>
              <w:t>4</w:t>
            </w:r>
          </w:p>
        </w:tc>
      </w:tr>
      <w:tr w:rsidR="00D60C13" w:rsidTr="0016102E">
        <w:trPr>
          <w:trHeight w:val="555"/>
        </w:trPr>
        <w:tc>
          <w:tcPr>
            <w:tcW w:w="1386" w:type="dxa"/>
            <w:gridSpan w:val="2"/>
            <w:shd w:val="clear" w:color="auto" w:fill="E0E0E0"/>
            <w:vAlign w:val="center"/>
          </w:tcPr>
          <w:p w:rsidR="00D60C13" w:rsidRDefault="00D60C13"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60C13" w:rsidRDefault="00D60C13" w:rsidP="0016102E">
            <w:pPr>
              <w:autoSpaceDE w:val="0"/>
              <w:autoSpaceDN w:val="0"/>
              <w:rPr>
                <w:rFonts w:hAnsi="ＭＳ 明朝"/>
              </w:rPr>
            </w:pPr>
            <w:r w:rsidRPr="00A27F20">
              <w:rPr>
                <w:rFonts w:hAnsi="ＭＳ 明朝" w:hint="eastAsia"/>
                <w:noProof/>
              </w:rPr>
              <w:t>昭和</w:t>
            </w:r>
            <w:r>
              <w:rPr>
                <w:rFonts w:hAnsi="ＭＳ 明朝" w:hint="eastAsia"/>
                <w:noProof/>
              </w:rPr>
              <w:t>45</w:t>
            </w:r>
            <w:r w:rsidRPr="00A27F20">
              <w:rPr>
                <w:rFonts w:hAnsi="ＭＳ 明朝" w:hint="eastAsia"/>
                <w:noProof/>
              </w:rPr>
              <w:t>年法律第</w:t>
            </w:r>
            <w:r>
              <w:rPr>
                <w:rFonts w:hAnsi="ＭＳ 明朝" w:hint="eastAsia"/>
                <w:noProof/>
              </w:rPr>
              <w:t>137</w:t>
            </w:r>
            <w:r w:rsidRPr="00A27F20">
              <w:rPr>
                <w:rFonts w:hAnsi="ＭＳ 明朝" w:hint="eastAsia"/>
                <w:noProof/>
              </w:rPr>
              <w:t>号</w:t>
            </w:r>
          </w:p>
        </w:tc>
      </w:tr>
      <w:tr w:rsidR="00D60C13" w:rsidTr="0016102E">
        <w:trPr>
          <w:trHeight w:val="8758"/>
        </w:trPr>
        <w:tc>
          <w:tcPr>
            <w:tcW w:w="9815" w:type="dxa"/>
            <w:gridSpan w:val="6"/>
            <w:tcBorders>
              <w:bottom w:val="nil"/>
            </w:tcBorders>
          </w:tcPr>
          <w:p w:rsidR="00D60C13" w:rsidRDefault="00D60C13"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60C13" w:rsidRPr="00A27F20" w:rsidRDefault="00D60C13"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7</w:t>
            </w:r>
            <w:r w:rsidRPr="00A27F20">
              <w:rPr>
                <w:rFonts w:hAnsi="ＭＳ 明朝" w:hint="eastAsia"/>
                <w:noProof/>
              </w:rPr>
              <w:t>条の</w:t>
            </w:r>
            <w:r>
              <w:rPr>
                <w:rFonts w:hAnsi="ＭＳ 明朝" w:hint="eastAsia"/>
                <w:noProof/>
              </w:rPr>
              <w:t>4</w:t>
            </w:r>
            <w:r w:rsidRPr="00A27F20">
              <w:rPr>
                <w:rFonts w:hAnsi="ＭＳ 明朝" w:hint="eastAsia"/>
                <w:noProof/>
              </w:rPr>
              <w:t>の規定による。</w:t>
            </w:r>
          </w:p>
          <w:p w:rsidR="00D60C13" w:rsidRPr="00A27F20" w:rsidRDefault="00D60C13"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許可の取消し</w:t>
            </w:r>
            <w:r>
              <w:rPr>
                <w:rFonts w:hAnsi="ＭＳ 明朝" w:hint="eastAsia"/>
                <w:noProof/>
              </w:rPr>
              <w:t>)</w:t>
            </w:r>
          </w:p>
          <w:p w:rsidR="00D60C13" w:rsidRPr="00A27F20" w:rsidRDefault="00D60C13"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7</w:t>
            </w:r>
            <w:r w:rsidRPr="00A27F20">
              <w:rPr>
                <w:rFonts w:hAnsi="ＭＳ 明朝" w:hint="eastAsia"/>
                <w:noProof/>
              </w:rPr>
              <w:t>条の</w:t>
            </w:r>
            <w:r>
              <w:rPr>
                <w:rFonts w:hAnsi="ＭＳ 明朝" w:hint="eastAsia"/>
                <w:noProof/>
              </w:rPr>
              <w:t>4</w:t>
            </w:r>
            <w:r w:rsidRPr="00A27F20">
              <w:rPr>
                <w:rFonts w:hAnsi="ＭＳ 明朝" w:hint="eastAsia"/>
                <w:noProof/>
              </w:rPr>
              <w:t xml:space="preserve">　市町村長は、一般廃棄物収集運搬業者又は一般廃棄物処分業者が次の各号のいずれかに該当するときは、その許可を取り消さなければならない。</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第</w:t>
            </w:r>
            <w:r>
              <w:rPr>
                <w:rFonts w:hAnsi="ＭＳ 明朝" w:hint="eastAsia"/>
                <w:noProof/>
              </w:rPr>
              <w:t>7</w:t>
            </w:r>
            <w:r w:rsidRPr="00A27F20">
              <w:rPr>
                <w:rFonts w:hAnsi="ＭＳ 明朝" w:hint="eastAsia"/>
                <w:noProof/>
              </w:rPr>
              <w:t>条第</w:t>
            </w:r>
            <w:r>
              <w:rPr>
                <w:rFonts w:hAnsi="ＭＳ 明朝" w:hint="eastAsia"/>
                <w:noProof/>
              </w:rPr>
              <w:t>5</w:t>
            </w:r>
            <w:r w:rsidRPr="00A27F20">
              <w:rPr>
                <w:rFonts w:hAnsi="ＭＳ 明朝" w:hint="eastAsia"/>
                <w:noProof/>
              </w:rPr>
              <w:t>項第</w:t>
            </w:r>
            <w:r>
              <w:rPr>
                <w:rFonts w:hAnsi="ＭＳ 明朝" w:hint="eastAsia"/>
                <w:noProof/>
              </w:rPr>
              <w:t>4</w:t>
            </w:r>
            <w:r w:rsidRPr="00A27F20">
              <w:rPr>
                <w:rFonts w:hAnsi="ＭＳ 明朝" w:hint="eastAsia"/>
                <w:noProof/>
              </w:rPr>
              <w:t>号ロ若しくはハ</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条から第</w:t>
            </w:r>
            <w:r>
              <w:rPr>
                <w:rFonts w:hAnsi="ＭＳ 明朝" w:hint="eastAsia"/>
                <w:noProof/>
              </w:rPr>
              <w:t>27</w:t>
            </w:r>
            <w:r w:rsidRPr="00A27F20">
              <w:rPr>
                <w:rFonts w:hAnsi="ＭＳ 明朝" w:hint="eastAsia"/>
                <w:noProof/>
              </w:rPr>
              <w:t>条まで若しくは第</w:t>
            </w:r>
            <w:r>
              <w:rPr>
                <w:rFonts w:hAnsi="ＭＳ 明朝" w:hint="eastAsia"/>
                <w:noProof/>
              </w:rPr>
              <w:t>32</w:t>
            </w:r>
            <w:r w:rsidRPr="00A27F20">
              <w:rPr>
                <w:rFonts w:hAnsi="ＭＳ 明朝" w:hint="eastAsia"/>
                <w:noProof/>
              </w:rPr>
              <w:t>条第</w:t>
            </w:r>
            <w:r>
              <w:rPr>
                <w:rFonts w:hAnsi="ＭＳ 明朝" w:hint="eastAsia"/>
                <w:noProof/>
              </w:rPr>
              <w:t>1</w:t>
            </w:r>
            <w:r w:rsidRPr="00A27F20">
              <w:rPr>
                <w:rFonts w:hAnsi="ＭＳ 明朝" w:hint="eastAsia"/>
                <w:noProof/>
              </w:rPr>
              <w:t>項</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条から第</w:t>
            </w:r>
            <w:r>
              <w:rPr>
                <w:rFonts w:hAnsi="ＭＳ 明朝" w:hint="eastAsia"/>
                <w:noProof/>
              </w:rPr>
              <w:t>27</w:t>
            </w:r>
            <w:r w:rsidRPr="00A27F20">
              <w:rPr>
                <w:rFonts w:hAnsi="ＭＳ 明朝" w:hint="eastAsia"/>
                <w:noProof/>
              </w:rPr>
              <w:t>条までの規定に係る部分に限る。</w:t>
            </w:r>
            <w:r>
              <w:rPr>
                <w:rFonts w:hAnsi="ＭＳ 明朝" w:hint="eastAsia"/>
                <w:noProof/>
              </w:rPr>
              <w:t>)</w:t>
            </w:r>
            <w:r w:rsidRPr="00A27F20">
              <w:rPr>
                <w:rFonts w:hAnsi="ＭＳ 明朝" w:hint="eastAsia"/>
                <w:noProof/>
              </w:rPr>
              <w:t>の規定により、又は暴力団員による不当な行為の防止等に関する法律の規定に違反し、刑に処せられたことによる場合に限る。</w:t>
            </w:r>
            <w:r>
              <w:rPr>
                <w:rFonts w:hAnsi="ＭＳ 明朝" w:hint="eastAsia"/>
                <w:noProof/>
              </w:rPr>
              <w:t>)</w:t>
            </w:r>
            <w:r w:rsidRPr="00A27F20">
              <w:rPr>
                <w:rFonts w:hAnsi="ＭＳ 明朝" w:hint="eastAsia"/>
                <w:noProof/>
              </w:rPr>
              <w:t>又は同号トに該当するに至つたとき。</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第</w:t>
            </w:r>
            <w:r>
              <w:rPr>
                <w:rFonts w:hAnsi="ＭＳ 明朝" w:hint="eastAsia"/>
                <w:noProof/>
              </w:rPr>
              <w:t>7</w:t>
            </w:r>
            <w:r w:rsidRPr="00A27F20">
              <w:rPr>
                <w:rFonts w:hAnsi="ＭＳ 明朝" w:hint="eastAsia"/>
                <w:noProof/>
              </w:rPr>
              <w:t>条第</w:t>
            </w:r>
            <w:r>
              <w:rPr>
                <w:rFonts w:hAnsi="ＭＳ 明朝" w:hint="eastAsia"/>
                <w:noProof/>
              </w:rPr>
              <w:t>5</w:t>
            </w:r>
            <w:r w:rsidRPr="00A27F20">
              <w:rPr>
                <w:rFonts w:hAnsi="ＭＳ 明朝" w:hint="eastAsia"/>
                <w:noProof/>
              </w:rPr>
              <w:t>項第</w:t>
            </w:r>
            <w:r>
              <w:rPr>
                <w:rFonts w:hAnsi="ＭＳ 明朝" w:hint="eastAsia"/>
                <w:noProof/>
              </w:rPr>
              <w:t>4</w:t>
            </w:r>
            <w:r w:rsidRPr="00A27F20">
              <w:rPr>
                <w:rFonts w:hAnsi="ＭＳ 明朝" w:hint="eastAsia"/>
                <w:noProof/>
              </w:rPr>
              <w:t>号チからヌまで</w:t>
            </w:r>
            <w:r>
              <w:rPr>
                <w:rFonts w:hAnsi="ＭＳ 明朝" w:hint="eastAsia"/>
                <w:noProof/>
              </w:rPr>
              <w:t>(</w:t>
            </w:r>
            <w:r w:rsidRPr="00A27F20">
              <w:rPr>
                <w:rFonts w:hAnsi="ＭＳ 明朝" w:hint="eastAsia"/>
                <w:noProof/>
              </w:rPr>
              <w:t>同号ロ若しくはハ</w:t>
            </w:r>
            <w:r>
              <w:rPr>
                <w:rFonts w:hAnsi="ＭＳ 明朝" w:hint="eastAsia"/>
                <w:noProof/>
              </w:rPr>
              <w:t>(</w:t>
            </w:r>
            <w:r w:rsidRPr="00A27F20">
              <w:rPr>
                <w:rFonts w:hAnsi="ＭＳ 明朝" w:hint="eastAsia"/>
                <w:noProof/>
              </w:rPr>
              <w:t>第</w:t>
            </w:r>
            <w:r>
              <w:rPr>
                <w:rFonts w:hAnsi="ＭＳ 明朝" w:hint="eastAsia"/>
                <w:noProof/>
              </w:rPr>
              <w:t>25</w:t>
            </w:r>
            <w:r w:rsidRPr="00A27F20">
              <w:rPr>
                <w:rFonts w:hAnsi="ＭＳ 明朝" w:hint="eastAsia"/>
                <w:noProof/>
              </w:rPr>
              <w:t>条から第</w:t>
            </w:r>
            <w:r>
              <w:rPr>
                <w:rFonts w:hAnsi="ＭＳ 明朝" w:hint="eastAsia"/>
                <w:noProof/>
              </w:rPr>
              <w:t>27</w:t>
            </w:r>
            <w:r w:rsidRPr="00A27F20">
              <w:rPr>
                <w:rFonts w:hAnsi="ＭＳ 明朝" w:hint="eastAsia"/>
                <w:noProof/>
              </w:rPr>
              <w:t>条までの規定により、又は暴力団員による不当な行為の防止等に関する法律の規定に違反し、刑に処せられたことによる場合に限る。</w:t>
            </w:r>
            <w:r>
              <w:rPr>
                <w:rFonts w:hAnsi="ＭＳ 明朝" w:hint="eastAsia"/>
                <w:noProof/>
              </w:rPr>
              <w:t>)</w:t>
            </w:r>
            <w:r w:rsidRPr="00A27F20">
              <w:rPr>
                <w:rFonts w:hAnsi="ＭＳ 明朝" w:hint="eastAsia"/>
                <w:noProof/>
              </w:rPr>
              <w:t>又は同号トに係るものに限る。</w:t>
            </w:r>
            <w:r>
              <w:rPr>
                <w:rFonts w:hAnsi="ＭＳ 明朝" w:hint="eastAsia"/>
                <w:noProof/>
              </w:rPr>
              <w:t>)</w:t>
            </w:r>
            <w:r w:rsidRPr="00A27F20">
              <w:rPr>
                <w:rFonts w:hAnsi="ＭＳ 明朝" w:hint="eastAsia"/>
                <w:noProof/>
              </w:rPr>
              <w:t>のいずれかに該当するに至つたとき。</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第</w:t>
            </w:r>
            <w:r>
              <w:rPr>
                <w:rFonts w:hAnsi="ＭＳ 明朝" w:hint="eastAsia"/>
                <w:noProof/>
              </w:rPr>
              <w:t>7</w:t>
            </w:r>
            <w:r w:rsidRPr="00A27F20">
              <w:rPr>
                <w:rFonts w:hAnsi="ＭＳ 明朝" w:hint="eastAsia"/>
                <w:noProof/>
              </w:rPr>
              <w:t>条第</w:t>
            </w:r>
            <w:r>
              <w:rPr>
                <w:rFonts w:hAnsi="ＭＳ 明朝" w:hint="eastAsia"/>
                <w:noProof/>
              </w:rPr>
              <w:t>5</w:t>
            </w:r>
            <w:r w:rsidRPr="00A27F20">
              <w:rPr>
                <w:rFonts w:hAnsi="ＭＳ 明朝" w:hint="eastAsia"/>
                <w:noProof/>
              </w:rPr>
              <w:t>項第</w:t>
            </w:r>
            <w:r>
              <w:rPr>
                <w:rFonts w:hAnsi="ＭＳ 明朝" w:hint="eastAsia"/>
                <w:noProof/>
              </w:rPr>
              <w:t>4</w:t>
            </w:r>
            <w:r w:rsidRPr="00A27F20">
              <w:rPr>
                <w:rFonts w:hAnsi="ＭＳ 明朝" w:hint="eastAsia"/>
                <w:noProof/>
              </w:rPr>
              <w:t>号チからヌまで</w:t>
            </w:r>
            <w:r>
              <w:rPr>
                <w:rFonts w:hAnsi="ＭＳ 明朝" w:hint="eastAsia"/>
                <w:noProof/>
              </w:rPr>
              <w:t>(</w:t>
            </w:r>
            <w:r w:rsidRPr="00A27F20">
              <w:rPr>
                <w:rFonts w:hAnsi="ＭＳ 明朝" w:hint="eastAsia"/>
                <w:noProof/>
              </w:rPr>
              <w:t>同号ニに係るものに限る。</w:t>
            </w:r>
            <w:r>
              <w:rPr>
                <w:rFonts w:hAnsi="ＭＳ 明朝" w:hint="eastAsia"/>
                <w:noProof/>
              </w:rPr>
              <w:t>)</w:t>
            </w:r>
            <w:r w:rsidRPr="00A27F20">
              <w:rPr>
                <w:rFonts w:hAnsi="ＭＳ 明朝" w:hint="eastAsia"/>
                <w:noProof/>
              </w:rPr>
              <w:t>のいずれかに該当するに至つたとき。</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第</w:t>
            </w:r>
            <w:r>
              <w:rPr>
                <w:rFonts w:hAnsi="ＭＳ 明朝" w:hint="eastAsia"/>
                <w:noProof/>
              </w:rPr>
              <w:t>7</w:t>
            </w:r>
            <w:r w:rsidRPr="00A27F20">
              <w:rPr>
                <w:rFonts w:hAnsi="ＭＳ 明朝" w:hint="eastAsia"/>
                <w:noProof/>
              </w:rPr>
              <w:t>条第</w:t>
            </w:r>
            <w:r>
              <w:rPr>
                <w:rFonts w:hAnsi="ＭＳ 明朝" w:hint="eastAsia"/>
                <w:noProof/>
              </w:rPr>
              <w:t>5</w:t>
            </w:r>
            <w:r w:rsidRPr="00A27F20">
              <w:rPr>
                <w:rFonts w:hAnsi="ＭＳ 明朝" w:hint="eastAsia"/>
                <w:noProof/>
              </w:rPr>
              <w:t>項第</w:t>
            </w:r>
            <w:r>
              <w:rPr>
                <w:rFonts w:hAnsi="ＭＳ 明朝" w:hint="eastAsia"/>
                <w:noProof/>
              </w:rPr>
              <w:t>4</w:t>
            </w:r>
            <w:r w:rsidRPr="00A27F20">
              <w:rPr>
                <w:rFonts w:hAnsi="ＭＳ 明朝" w:hint="eastAsia"/>
                <w:noProof/>
              </w:rPr>
              <w:t>号イからヘまで又はチからヌまでのいずれかに該当するに至つたとき</w:t>
            </w:r>
            <w:r>
              <w:rPr>
                <w:rFonts w:hAnsi="ＭＳ 明朝" w:hint="eastAsia"/>
                <w:noProof/>
              </w:rPr>
              <w:t>(</w:t>
            </w:r>
            <w:r w:rsidRPr="00A27F20">
              <w:rPr>
                <w:rFonts w:hAnsi="ＭＳ 明朝" w:hint="eastAsia"/>
                <w:noProof/>
              </w:rPr>
              <w:t>前</w:t>
            </w:r>
            <w:r>
              <w:rPr>
                <w:rFonts w:hAnsi="ＭＳ 明朝" w:hint="eastAsia"/>
                <w:noProof/>
              </w:rPr>
              <w:t>3</w:t>
            </w:r>
            <w:r w:rsidRPr="00A27F20">
              <w:rPr>
                <w:rFonts w:hAnsi="ＭＳ 明朝" w:hint="eastAsia"/>
                <w:noProof/>
              </w:rPr>
              <w:t>号に該当する場合を除く。</w:t>
            </w:r>
            <w:r>
              <w:rPr>
                <w:rFonts w:hAnsi="ＭＳ 明朝" w:hint="eastAsia"/>
                <w:noProof/>
              </w:rPr>
              <w:t>)</w:t>
            </w:r>
            <w:r w:rsidRPr="00A27F20">
              <w:rPr>
                <w:rFonts w:hAnsi="ＭＳ 明朝" w:hint="eastAsia"/>
                <w:noProof/>
              </w:rPr>
              <w:t>。</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(5)</w:t>
            </w:r>
            <w:r w:rsidRPr="00A27F20">
              <w:rPr>
                <w:rFonts w:hAnsi="ＭＳ 明朝" w:hint="eastAsia"/>
                <w:noProof/>
              </w:rPr>
              <w:t xml:space="preserve">　前条第</w:t>
            </w:r>
            <w:r>
              <w:rPr>
                <w:rFonts w:hAnsi="ＭＳ 明朝" w:hint="eastAsia"/>
                <w:noProof/>
              </w:rPr>
              <w:t>1</w:t>
            </w:r>
            <w:r w:rsidRPr="00A27F20">
              <w:rPr>
                <w:rFonts w:hAnsi="ＭＳ 明朝" w:hint="eastAsia"/>
                <w:noProof/>
              </w:rPr>
              <w:t>号に該当し情状が特に重いとき、又は同条の規定による処分に違反したとき。</w:t>
            </w:r>
          </w:p>
          <w:p w:rsidR="00D60C13" w:rsidRPr="00A27F20" w:rsidRDefault="00D60C13" w:rsidP="0016102E">
            <w:pPr>
              <w:autoSpaceDE w:val="0"/>
              <w:autoSpaceDN w:val="0"/>
              <w:ind w:left="220" w:hangingChars="100" w:hanging="220"/>
              <w:rPr>
                <w:rFonts w:hAnsi="ＭＳ 明朝"/>
                <w:noProof/>
              </w:rPr>
            </w:pPr>
            <w:r>
              <w:rPr>
                <w:rFonts w:hAnsi="ＭＳ 明朝" w:hint="eastAsia"/>
                <w:noProof/>
              </w:rPr>
              <w:t>(6)</w:t>
            </w:r>
            <w:r w:rsidRPr="00A27F20">
              <w:rPr>
                <w:rFonts w:hAnsi="ＭＳ 明朝" w:hint="eastAsia"/>
                <w:noProof/>
              </w:rPr>
              <w:t xml:space="preserve">　不正の手段により第</w:t>
            </w:r>
            <w:r>
              <w:rPr>
                <w:rFonts w:hAnsi="ＭＳ 明朝" w:hint="eastAsia"/>
                <w:noProof/>
              </w:rPr>
              <w:t>7</w:t>
            </w:r>
            <w:r w:rsidRPr="00A27F20">
              <w:rPr>
                <w:rFonts w:hAnsi="ＭＳ 明朝" w:hint="eastAsia"/>
                <w:noProof/>
              </w:rPr>
              <w:t>条第</w:t>
            </w:r>
            <w:r>
              <w:rPr>
                <w:rFonts w:hAnsi="ＭＳ 明朝" w:hint="eastAsia"/>
                <w:noProof/>
              </w:rPr>
              <w:t>1</w:t>
            </w:r>
            <w:r w:rsidRPr="00A27F20">
              <w:rPr>
                <w:rFonts w:hAnsi="ＭＳ 明朝" w:hint="eastAsia"/>
                <w:noProof/>
              </w:rPr>
              <w:t>項若しくは第</w:t>
            </w:r>
            <w:r>
              <w:rPr>
                <w:rFonts w:hAnsi="ＭＳ 明朝" w:hint="eastAsia"/>
                <w:noProof/>
              </w:rPr>
              <w:t>6</w:t>
            </w:r>
            <w:r w:rsidRPr="00A27F20">
              <w:rPr>
                <w:rFonts w:hAnsi="ＭＳ 明朝" w:hint="eastAsia"/>
                <w:noProof/>
              </w:rPr>
              <w:t>項の許可</w:t>
            </w:r>
            <w:r>
              <w:rPr>
                <w:rFonts w:hAnsi="ＭＳ 明朝" w:hint="eastAsia"/>
                <w:noProof/>
              </w:rPr>
              <w:t>(</w:t>
            </w:r>
            <w:r w:rsidRPr="00A27F20">
              <w:rPr>
                <w:rFonts w:hAnsi="ＭＳ 明朝" w:hint="eastAsia"/>
                <w:noProof/>
              </w:rPr>
              <w:t>同条第</w:t>
            </w:r>
            <w:r>
              <w:rPr>
                <w:rFonts w:hAnsi="ＭＳ 明朝" w:hint="eastAsia"/>
                <w:noProof/>
              </w:rPr>
              <w:t>2</w:t>
            </w:r>
            <w:r w:rsidRPr="00A27F20">
              <w:rPr>
                <w:rFonts w:hAnsi="ＭＳ 明朝" w:hint="eastAsia"/>
                <w:noProof/>
              </w:rPr>
              <w:t>項又は第</w:t>
            </w:r>
            <w:r>
              <w:rPr>
                <w:rFonts w:hAnsi="ＭＳ 明朝" w:hint="eastAsia"/>
                <w:noProof/>
              </w:rPr>
              <w:t>7</w:t>
            </w:r>
            <w:r w:rsidRPr="00A27F20">
              <w:rPr>
                <w:rFonts w:hAnsi="ＭＳ 明朝" w:hint="eastAsia"/>
                <w:noProof/>
              </w:rPr>
              <w:t>項の許可の更新を含む。</w:t>
            </w:r>
            <w:r>
              <w:rPr>
                <w:rFonts w:hAnsi="ＭＳ 明朝" w:hint="eastAsia"/>
                <w:noProof/>
              </w:rPr>
              <w:t>)</w:t>
            </w:r>
            <w:r w:rsidRPr="00A27F20">
              <w:rPr>
                <w:rFonts w:hAnsi="ＭＳ 明朝" w:hint="eastAsia"/>
                <w:noProof/>
              </w:rPr>
              <w:t>又は第</w:t>
            </w:r>
            <w:r>
              <w:rPr>
                <w:rFonts w:hAnsi="ＭＳ 明朝" w:hint="eastAsia"/>
                <w:noProof/>
              </w:rPr>
              <w:t>7</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項の変更の許可を受けたとき。</w:t>
            </w:r>
          </w:p>
          <w:p w:rsidR="00D60C13" w:rsidRDefault="00D60C13"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市町村長は、一般廃棄物収集運搬業者又は一般廃棄物処分業者が前条第</w:t>
            </w:r>
            <w:r>
              <w:rPr>
                <w:rFonts w:hAnsi="ＭＳ 明朝" w:hint="eastAsia"/>
                <w:noProof/>
              </w:rPr>
              <w:t>2</w:t>
            </w:r>
            <w:r w:rsidRPr="00A27F20">
              <w:rPr>
                <w:rFonts w:hAnsi="ＭＳ 明朝" w:hint="eastAsia"/>
                <w:noProof/>
              </w:rPr>
              <w:t>号又は第</w:t>
            </w:r>
            <w:r>
              <w:rPr>
                <w:rFonts w:hAnsi="ＭＳ 明朝" w:hint="eastAsia"/>
                <w:noProof/>
              </w:rPr>
              <w:t>3</w:t>
            </w:r>
            <w:r w:rsidRPr="00A27F20">
              <w:rPr>
                <w:rFonts w:hAnsi="ＭＳ 明朝" w:hint="eastAsia"/>
                <w:noProof/>
              </w:rPr>
              <w:t>号のいずれかに該当するときは、その許可を取り消すことができる。</w:t>
            </w:r>
          </w:p>
          <w:p w:rsidR="00D60C13" w:rsidRPr="00E60A33" w:rsidRDefault="00D60C13" w:rsidP="0016102E">
            <w:pPr>
              <w:autoSpaceDE w:val="0"/>
              <w:autoSpaceDN w:val="0"/>
              <w:ind w:left="220" w:hangingChars="100" w:hanging="220"/>
              <w:rPr>
                <w:rFonts w:hAnsi="ＭＳ 明朝"/>
              </w:rPr>
            </w:pPr>
          </w:p>
        </w:tc>
      </w:tr>
      <w:tr w:rsidR="00D60C13" w:rsidTr="0016102E">
        <w:trPr>
          <w:trHeight w:val="85"/>
        </w:trPr>
        <w:tc>
          <w:tcPr>
            <w:tcW w:w="658" w:type="dxa"/>
            <w:vAlign w:val="center"/>
          </w:tcPr>
          <w:p w:rsidR="00D60C13" w:rsidRDefault="00D60C13"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60C13" w:rsidRDefault="00D60C13" w:rsidP="0016102E">
            <w:pPr>
              <w:autoSpaceDE w:val="0"/>
              <w:autoSpaceDN w:val="0"/>
              <w:rPr>
                <w:rFonts w:hAnsi="ＭＳ 明朝"/>
              </w:rPr>
            </w:pPr>
          </w:p>
        </w:tc>
      </w:tr>
      <w:tr w:rsidR="00D60C13" w:rsidTr="0016102E">
        <w:trPr>
          <w:trHeight w:val="1153"/>
        </w:trPr>
        <w:tc>
          <w:tcPr>
            <w:tcW w:w="9815" w:type="dxa"/>
            <w:gridSpan w:val="6"/>
            <w:tcBorders>
              <w:top w:val="nil"/>
              <w:bottom w:val="nil"/>
            </w:tcBorders>
          </w:tcPr>
          <w:p w:rsidR="00D60C13" w:rsidRDefault="00D60C13" w:rsidP="0016102E">
            <w:pPr>
              <w:autoSpaceDE w:val="0"/>
              <w:autoSpaceDN w:val="0"/>
              <w:rPr>
                <w:rFonts w:hAnsi="ＭＳ 明朝"/>
              </w:rPr>
            </w:pPr>
          </w:p>
        </w:tc>
      </w:tr>
      <w:tr w:rsidR="00D60C13" w:rsidTr="0016102E">
        <w:trPr>
          <w:trHeight w:val="402"/>
        </w:trPr>
        <w:tc>
          <w:tcPr>
            <w:tcW w:w="1650" w:type="dxa"/>
            <w:gridSpan w:val="3"/>
            <w:shd w:val="clear" w:color="auto" w:fill="E0E0E0"/>
            <w:vAlign w:val="center"/>
          </w:tcPr>
          <w:p w:rsidR="00D60C13" w:rsidRDefault="00D60C13" w:rsidP="0016102E">
            <w:pPr>
              <w:autoSpaceDE w:val="0"/>
              <w:autoSpaceDN w:val="0"/>
              <w:rPr>
                <w:rFonts w:ascii="ＭＳ ゴシック" w:eastAsia="ＭＳ ゴシック" w:hAnsi="ＭＳ 明朝"/>
                <w:b/>
              </w:rPr>
            </w:pPr>
            <w:r w:rsidRPr="00D60C13">
              <w:rPr>
                <w:rFonts w:ascii="ＭＳ ゴシック" w:eastAsia="ＭＳ ゴシック" w:hAnsi="ＭＳ 明朝" w:hint="eastAsia"/>
                <w:b/>
                <w:spacing w:val="30"/>
                <w:kern w:val="0"/>
                <w:fitText w:val="1430" w:id="1136908560"/>
              </w:rPr>
              <w:t>設定年月日</w:t>
            </w:r>
          </w:p>
        </w:tc>
        <w:tc>
          <w:tcPr>
            <w:tcW w:w="3200" w:type="dxa"/>
            <w:vAlign w:val="center"/>
          </w:tcPr>
          <w:p w:rsidR="00D60C13" w:rsidRDefault="00D60C13"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60C13" w:rsidRDefault="00D60C13" w:rsidP="0016102E">
            <w:pPr>
              <w:autoSpaceDE w:val="0"/>
              <w:autoSpaceDN w:val="0"/>
              <w:rPr>
                <w:rFonts w:ascii="ＭＳ ゴシック" w:eastAsia="ＭＳ ゴシック" w:hAnsi="ＭＳ 明朝"/>
                <w:b/>
              </w:rPr>
            </w:pPr>
            <w:r w:rsidRPr="00D60C13">
              <w:rPr>
                <w:rFonts w:ascii="ＭＳ ゴシック" w:eastAsia="ＭＳ ゴシック" w:hAnsi="ＭＳ 明朝" w:hint="eastAsia"/>
                <w:b/>
                <w:w w:val="90"/>
                <w:kern w:val="0"/>
                <w:fitText w:val="1430" w:id="1136908544"/>
              </w:rPr>
              <w:t>最終変更年月</w:t>
            </w:r>
            <w:r w:rsidRPr="00D60C13">
              <w:rPr>
                <w:rFonts w:ascii="ＭＳ ゴシック" w:eastAsia="ＭＳ ゴシック" w:hAnsi="ＭＳ 明朝" w:hint="eastAsia"/>
                <w:b/>
                <w:spacing w:val="-75"/>
                <w:w w:val="90"/>
                <w:kern w:val="0"/>
                <w:fitText w:val="1430" w:id="1136908544"/>
              </w:rPr>
              <w:t>日</w:t>
            </w:r>
          </w:p>
        </w:tc>
        <w:tc>
          <w:tcPr>
            <w:tcW w:w="3325" w:type="dxa"/>
            <w:vAlign w:val="center"/>
          </w:tcPr>
          <w:p w:rsidR="00D60C13" w:rsidRDefault="00D60C13" w:rsidP="0016102E">
            <w:pPr>
              <w:jc w:val="center"/>
            </w:pPr>
            <w:r>
              <w:rPr>
                <w:rFonts w:hint="eastAsia"/>
                <w:noProof/>
              </w:rPr>
              <w:t xml:space="preserve">　年　　月　　日</w:t>
            </w:r>
          </w:p>
        </w:tc>
      </w:tr>
    </w:tbl>
    <w:p w:rsidR="00394A6B" w:rsidRDefault="00D60C13" w:rsidP="00D60C13"/>
    <w:sectPr w:rsidR="00394A6B" w:rsidSect="00D60C1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60C1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60C13">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C13"/>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60C13"/>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60C13"/>
    <w:pPr>
      <w:keepNext/>
      <w:outlineLvl w:val="0"/>
    </w:pPr>
    <w:rPr>
      <w:rFonts w:ascii="Arial" w:eastAsia="ＭＳ ゴシック" w:hAnsi="Arial" w:cs="Times New Roman"/>
      <w:sz w:val="24"/>
      <w:szCs w:val="24"/>
    </w:rPr>
  </w:style>
  <w:style w:type="paragraph" w:styleId="2">
    <w:name w:val="heading 2"/>
    <w:basedOn w:val="a"/>
    <w:next w:val="a"/>
    <w:link w:val="20"/>
    <w:qFormat/>
    <w:rsid w:val="00D60C1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60C13"/>
    <w:rPr>
      <w:rFonts w:ascii="Arial" w:eastAsia="ＭＳ ゴシック" w:hAnsi="Arial" w:cs="Times New Roman"/>
      <w:sz w:val="24"/>
      <w:szCs w:val="24"/>
    </w:rPr>
  </w:style>
  <w:style w:type="character" w:customStyle="1" w:styleId="20">
    <w:name w:val="見出し 2 (文字)"/>
    <w:basedOn w:val="a0"/>
    <w:link w:val="2"/>
    <w:rsid w:val="00D60C13"/>
    <w:rPr>
      <w:rFonts w:ascii="Arial" w:eastAsia="ＭＳ ゴシック" w:hAnsi="Arial" w:cs="Times New Roman"/>
      <w:szCs w:val="20"/>
    </w:rPr>
  </w:style>
  <w:style w:type="paragraph" w:styleId="a3">
    <w:name w:val="header"/>
    <w:basedOn w:val="a"/>
    <w:link w:val="a4"/>
    <w:rsid w:val="00D60C1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60C13"/>
    <w:rPr>
      <w:rFonts w:ascii="ＭＳ 明朝" w:eastAsia="ＭＳ 明朝" w:hAnsi="Century" w:cs="Times New Roman"/>
      <w:szCs w:val="20"/>
    </w:rPr>
  </w:style>
  <w:style w:type="paragraph" w:styleId="a5">
    <w:name w:val="footer"/>
    <w:basedOn w:val="a"/>
    <w:link w:val="a6"/>
    <w:rsid w:val="00D60C1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60C13"/>
    <w:rPr>
      <w:rFonts w:ascii="ＭＳ 明朝" w:eastAsia="ＭＳ 明朝" w:hAnsi="Century" w:cs="Times New Roman"/>
      <w:szCs w:val="20"/>
    </w:rPr>
  </w:style>
  <w:style w:type="character" w:styleId="a7">
    <w:name w:val="page number"/>
    <w:basedOn w:val="a0"/>
    <w:rsid w:val="00D60C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