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71" w:rsidRDefault="008C2271" w:rsidP="008C2271">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196"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207</w:t>
      </w:r>
      <w:r>
        <w:rPr>
          <w:rFonts w:hint="eastAsia"/>
          <w:u w:val="single"/>
        </w:rPr>
        <w:t xml:space="preserve">　</w:t>
      </w:r>
      <w:r>
        <w:rPr>
          <w:rFonts w:hint="eastAsia"/>
          <w:u w:val="single"/>
        </w:rPr>
        <w:t xml:space="preserve"> </w:t>
      </w:r>
    </w:p>
    <w:p w:rsidR="008C2271" w:rsidRDefault="008C2271" w:rsidP="008C2271">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農政課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8C2271" w:rsidTr="00610CEE">
        <w:trPr>
          <w:trHeight w:val="855"/>
        </w:trPr>
        <w:tc>
          <w:tcPr>
            <w:tcW w:w="1386" w:type="dxa"/>
            <w:gridSpan w:val="2"/>
            <w:tcBorders>
              <w:bottom w:val="single" w:sz="4" w:space="0" w:color="auto"/>
            </w:tcBorders>
            <w:shd w:val="clear" w:color="auto" w:fill="E0E0E0"/>
            <w:vAlign w:val="center"/>
          </w:tcPr>
          <w:p w:rsidR="008C2271" w:rsidRDefault="008C2271" w:rsidP="008C2271">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8C2271" w:rsidRDefault="008C2271" w:rsidP="008C2271">
            <w:pPr>
              <w:pStyle w:val="a3"/>
              <w:keepNext/>
              <w:tabs>
                <w:tab w:val="clear" w:pos="4252"/>
                <w:tab w:val="clear" w:pos="8504"/>
              </w:tabs>
              <w:autoSpaceDE w:val="0"/>
              <w:autoSpaceDN w:val="0"/>
              <w:snapToGrid/>
              <w:rPr>
                <w:rFonts w:hAnsi="ＭＳ 明朝"/>
                <w:noProof/>
              </w:rPr>
            </w:pPr>
            <w:r w:rsidRPr="00480DBD">
              <w:rPr>
                <w:rFonts w:hAnsi="ＭＳ 明朝" w:hint="eastAsia"/>
                <w:noProof/>
              </w:rPr>
              <w:t>森林経営計画の認定</w:t>
            </w:r>
          </w:p>
        </w:tc>
      </w:tr>
      <w:tr w:rsidR="008C2271" w:rsidTr="00610CEE">
        <w:trPr>
          <w:trHeight w:val="855"/>
        </w:trPr>
        <w:tc>
          <w:tcPr>
            <w:tcW w:w="1386" w:type="dxa"/>
            <w:gridSpan w:val="2"/>
            <w:tcBorders>
              <w:bottom w:val="single" w:sz="4" w:space="0" w:color="auto"/>
            </w:tcBorders>
            <w:shd w:val="clear" w:color="auto" w:fill="E0E0E0"/>
            <w:vAlign w:val="center"/>
          </w:tcPr>
          <w:p w:rsidR="008C2271" w:rsidRDefault="008C2271"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8C2271" w:rsidRDefault="008C2271"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8C2271" w:rsidRDefault="008C2271" w:rsidP="00610CEE">
            <w:pPr>
              <w:autoSpaceDE w:val="0"/>
              <w:autoSpaceDN w:val="0"/>
              <w:rPr>
                <w:rFonts w:hAnsi="ＭＳ 明朝"/>
              </w:rPr>
            </w:pPr>
            <w:r w:rsidRPr="00480DBD">
              <w:rPr>
                <w:rFonts w:hAnsi="ＭＳ 明朝" w:hint="eastAsia"/>
                <w:noProof/>
              </w:rPr>
              <w:t>森林法</w:t>
            </w:r>
            <w:r>
              <w:rPr>
                <w:rFonts w:hAnsi="ＭＳ 明朝" w:hint="eastAsia"/>
                <w:noProof/>
              </w:rPr>
              <w:t xml:space="preserve">　</w:t>
            </w:r>
            <w:r w:rsidRPr="00480DBD">
              <w:rPr>
                <w:rFonts w:hAnsi="ＭＳ 明朝" w:hint="eastAsia"/>
                <w:noProof/>
              </w:rPr>
              <w:t>第</w:t>
            </w:r>
            <w:r>
              <w:rPr>
                <w:rFonts w:hAnsi="ＭＳ 明朝" w:hint="eastAsia"/>
                <w:noProof/>
              </w:rPr>
              <w:t>11</w:t>
            </w:r>
            <w:r w:rsidRPr="00480DBD">
              <w:rPr>
                <w:rFonts w:hAnsi="ＭＳ 明朝" w:hint="eastAsia"/>
                <w:noProof/>
              </w:rPr>
              <w:t>条第</w:t>
            </w:r>
            <w:r>
              <w:rPr>
                <w:rFonts w:hAnsi="ＭＳ 明朝" w:hint="eastAsia"/>
                <w:noProof/>
              </w:rPr>
              <w:t>5</w:t>
            </w:r>
            <w:r w:rsidRPr="00480DBD">
              <w:rPr>
                <w:rFonts w:hAnsi="ＭＳ 明朝" w:hint="eastAsia"/>
                <w:noProof/>
              </w:rPr>
              <w:t>項</w:t>
            </w:r>
          </w:p>
        </w:tc>
      </w:tr>
      <w:tr w:rsidR="008C2271" w:rsidTr="00610CEE">
        <w:trPr>
          <w:trHeight w:val="555"/>
        </w:trPr>
        <w:tc>
          <w:tcPr>
            <w:tcW w:w="1386" w:type="dxa"/>
            <w:gridSpan w:val="2"/>
            <w:shd w:val="clear" w:color="auto" w:fill="E0E0E0"/>
            <w:vAlign w:val="center"/>
          </w:tcPr>
          <w:p w:rsidR="008C2271" w:rsidRDefault="008C2271"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8C2271" w:rsidRDefault="008C2271" w:rsidP="00610CEE">
            <w:pPr>
              <w:autoSpaceDE w:val="0"/>
              <w:autoSpaceDN w:val="0"/>
              <w:rPr>
                <w:rFonts w:hAnsi="ＭＳ 明朝"/>
              </w:rPr>
            </w:pPr>
            <w:r w:rsidRPr="00480DBD">
              <w:rPr>
                <w:rFonts w:hAnsi="ＭＳ 明朝" w:hint="eastAsia"/>
                <w:noProof/>
              </w:rPr>
              <w:t>昭和</w:t>
            </w:r>
            <w:r>
              <w:rPr>
                <w:rFonts w:hAnsi="ＭＳ 明朝" w:hint="eastAsia"/>
                <w:noProof/>
              </w:rPr>
              <w:t>26</w:t>
            </w:r>
            <w:r w:rsidRPr="00480DBD">
              <w:rPr>
                <w:rFonts w:hAnsi="ＭＳ 明朝" w:hint="eastAsia"/>
                <w:noProof/>
              </w:rPr>
              <w:t>年法律第</w:t>
            </w:r>
            <w:r>
              <w:rPr>
                <w:rFonts w:hAnsi="ＭＳ 明朝" w:hint="eastAsia"/>
                <w:noProof/>
              </w:rPr>
              <w:t>249</w:t>
            </w:r>
            <w:r w:rsidRPr="00480DBD">
              <w:rPr>
                <w:rFonts w:hAnsi="ＭＳ 明朝" w:hint="eastAsia"/>
                <w:noProof/>
              </w:rPr>
              <w:t>号</w:t>
            </w:r>
          </w:p>
        </w:tc>
      </w:tr>
      <w:tr w:rsidR="008C2271" w:rsidTr="00610CEE">
        <w:trPr>
          <w:trHeight w:val="8423"/>
        </w:trPr>
        <w:tc>
          <w:tcPr>
            <w:tcW w:w="9815" w:type="dxa"/>
            <w:gridSpan w:val="7"/>
            <w:tcBorders>
              <w:bottom w:val="nil"/>
            </w:tcBorders>
          </w:tcPr>
          <w:p w:rsidR="008C2271" w:rsidRDefault="008C2271"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8C2271" w:rsidRPr="00480DBD" w:rsidRDefault="008C2271"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11</w:t>
            </w:r>
            <w:r w:rsidRPr="00480DBD">
              <w:rPr>
                <w:rFonts w:hAnsi="ＭＳ 明朝" w:hint="eastAsia"/>
                <w:noProof/>
              </w:rPr>
              <w:t>条第</w:t>
            </w:r>
            <w:r>
              <w:rPr>
                <w:rFonts w:hAnsi="ＭＳ 明朝" w:hint="eastAsia"/>
                <w:noProof/>
              </w:rPr>
              <w:t>5</w:t>
            </w:r>
            <w:r w:rsidRPr="00480DBD">
              <w:rPr>
                <w:rFonts w:hAnsi="ＭＳ 明朝" w:hint="eastAsia"/>
                <w:noProof/>
              </w:rPr>
              <w:t>項の規定による。</w:t>
            </w:r>
          </w:p>
          <w:p w:rsidR="008C2271" w:rsidRPr="00480DBD" w:rsidRDefault="008C2271"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森林経営計画</w:t>
            </w:r>
            <w:r>
              <w:rPr>
                <w:rFonts w:hAnsi="ＭＳ 明朝" w:hint="eastAsia"/>
                <w:noProof/>
              </w:rPr>
              <w:t>)</w:t>
            </w:r>
          </w:p>
          <w:p w:rsidR="008C2271" w:rsidRPr="00480DBD" w:rsidRDefault="008C2271"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11</w:t>
            </w:r>
            <w:r w:rsidRPr="00480DBD">
              <w:rPr>
                <w:rFonts w:hAnsi="ＭＳ 明朝" w:hint="eastAsia"/>
                <w:noProof/>
              </w:rPr>
              <w:t>条</w:t>
            </w:r>
          </w:p>
          <w:p w:rsidR="008C2271" w:rsidRPr="00480DBD" w:rsidRDefault="008C2271" w:rsidP="00610CEE">
            <w:pPr>
              <w:autoSpaceDE w:val="0"/>
              <w:autoSpaceDN w:val="0"/>
              <w:ind w:left="220" w:hangingChars="100" w:hanging="220"/>
              <w:rPr>
                <w:rFonts w:hAnsi="ＭＳ 明朝"/>
                <w:noProof/>
              </w:rPr>
            </w:pPr>
            <w:r>
              <w:rPr>
                <w:rFonts w:hAnsi="ＭＳ 明朝" w:hint="eastAsia"/>
                <w:noProof/>
              </w:rPr>
              <w:t>5</w:t>
            </w:r>
            <w:r w:rsidRPr="00480DBD">
              <w:rPr>
                <w:rFonts w:hAnsi="ＭＳ 明朝" w:hint="eastAsia"/>
                <w:noProof/>
              </w:rPr>
              <w:t xml:space="preserve">　市町村の長は、第</w:t>
            </w:r>
            <w:r>
              <w:rPr>
                <w:rFonts w:hAnsi="ＭＳ 明朝" w:hint="eastAsia"/>
                <w:noProof/>
              </w:rPr>
              <w:t>1</w:t>
            </w:r>
            <w:r w:rsidRPr="00480DBD">
              <w:rPr>
                <w:rFonts w:hAnsi="ＭＳ 明朝" w:hint="eastAsia"/>
                <w:noProof/>
              </w:rPr>
              <w:t>項の規定による認定の請求があつた場合において、当該森林経営計画の内容が次に掲げる要件の全てを満たすときは、当該森林経営計画が適当である旨の認定をするものとする。</w:t>
            </w:r>
          </w:p>
          <w:p w:rsidR="008C2271" w:rsidRPr="00480DBD" w:rsidRDefault="008C2271" w:rsidP="00610CEE">
            <w:pPr>
              <w:autoSpaceDE w:val="0"/>
              <w:autoSpaceDN w:val="0"/>
              <w:ind w:left="220" w:hangingChars="100" w:hanging="220"/>
              <w:rPr>
                <w:rFonts w:hAnsi="ＭＳ 明朝"/>
                <w:noProof/>
              </w:rPr>
            </w:pPr>
            <w:r>
              <w:rPr>
                <w:rFonts w:hAnsi="ＭＳ 明朝" w:hint="eastAsia"/>
                <w:noProof/>
              </w:rPr>
              <w:t>(1)</w:t>
            </w:r>
            <w:r w:rsidRPr="00480DBD">
              <w:rPr>
                <w:rFonts w:hAnsi="ＭＳ 明朝" w:hint="eastAsia"/>
                <w:noProof/>
              </w:rPr>
              <w:t xml:space="preserve">　第</w:t>
            </w:r>
            <w:r>
              <w:rPr>
                <w:rFonts w:hAnsi="ＭＳ 明朝" w:hint="eastAsia"/>
                <w:noProof/>
              </w:rPr>
              <w:t>2</w:t>
            </w:r>
            <w:r w:rsidRPr="00480DBD">
              <w:rPr>
                <w:rFonts w:hAnsi="ＭＳ 明朝" w:hint="eastAsia"/>
                <w:noProof/>
              </w:rPr>
              <w:t>項第</w:t>
            </w:r>
            <w:r>
              <w:rPr>
                <w:rFonts w:hAnsi="ＭＳ 明朝" w:hint="eastAsia"/>
                <w:noProof/>
              </w:rPr>
              <w:t>1</w:t>
            </w:r>
            <w:r w:rsidRPr="00480DBD">
              <w:rPr>
                <w:rFonts w:hAnsi="ＭＳ 明朝" w:hint="eastAsia"/>
                <w:noProof/>
              </w:rPr>
              <w:t>号に掲げる長期の方針が、森林経営計画の対象とする森林の整備を図るために有効かつ適切なものであること。</w:t>
            </w:r>
          </w:p>
          <w:p w:rsidR="008C2271" w:rsidRPr="00480DBD" w:rsidRDefault="008C2271"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第</w:t>
            </w:r>
            <w:r>
              <w:rPr>
                <w:rFonts w:hAnsi="ＭＳ 明朝" w:hint="eastAsia"/>
                <w:noProof/>
              </w:rPr>
              <w:t>2</w:t>
            </w:r>
            <w:r w:rsidRPr="00480DBD">
              <w:rPr>
                <w:rFonts w:hAnsi="ＭＳ 明朝" w:hint="eastAsia"/>
                <w:noProof/>
              </w:rPr>
              <w:t>項第</w:t>
            </w:r>
            <w:r>
              <w:rPr>
                <w:rFonts w:hAnsi="ＭＳ 明朝" w:hint="eastAsia"/>
                <w:noProof/>
              </w:rPr>
              <w:t>3</w:t>
            </w:r>
            <w:r w:rsidRPr="00480DBD">
              <w:rPr>
                <w:rFonts w:hAnsi="ＭＳ 明朝" w:hint="eastAsia"/>
                <w:noProof/>
              </w:rPr>
              <w:t>号から第</w:t>
            </w:r>
            <w:r>
              <w:rPr>
                <w:rFonts w:hAnsi="ＭＳ 明朝" w:hint="eastAsia"/>
                <w:noProof/>
              </w:rPr>
              <w:t>6</w:t>
            </w:r>
            <w:r w:rsidRPr="00480DBD">
              <w:rPr>
                <w:rFonts w:hAnsi="ＭＳ 明朝" w:hint="eastAsia"/>
                <w:noProof/>
              </w:rPr>
              <w:t>号までに掲げる事項が、次に掲げる区分に応じ、それぞれ次に定める基準に適合していること。</w:t>
            </w:r>
          </w:p>
          <w:p w:rsidR="008C2271" w:rsidRPr="00480DBD" w:rsidRDefault="008C2271" w:rsidP="00610CEE">
            <w:pPr>
              <w:autoSpaceDE w:val="0"/>
              <w:autoSpaceDN w:val="0"/>
              <w:ind w:left="220" w:hangingChars="100" w:hanging="220"/>
              <w:rPr>
                <w:rFonts w:hAnsi="ＭＳ 明朝"/>
                <w:noProof/>
              </w:rPr>
            </w:pPr>
            <w:r w:rsidRPr="00480DBD">
              <w:rPr>
                <w:rFonts w:hAnsi="ＭＳ 明朝" w:hint="eastAsia"/>
                <w:noProof/>
              </w:rPr>
              <w:t>イ　公益的機能別施業森林区域以外の区域内に存する森林　森林生産の保続及び森林生産力の増進を図るために必要なものとして、農林水産省令で定める植栽、間伐その他の森林施業の合理化に関する基準</w:t>
            </w:r>
          </w:p>
          <w:p w:rsidR="008C2271" w:rsidRPr="00480DBD" w:rsidRDefault="008C2271" w:rsidP="00610CEE">
            <w:pPr>
              <w:autoSpaceDE w:val="0"/>
              <w:autoSpaceDN w:val="0"/>
              <w:ind w:left="220" w:hangingChars="100" w:hanging="220"/>
              <w:rPr>
                <w:rFonts w:hAnsi="ＭＳ 明朝"/>
                <w:noProof/>
              </w:rPr>
            </w:pPr>
            <w:r w:rsidRPr="00480DBD">
              <w:rPr>
                <w:rFonts w:hAnsi="ＭＳ 明朝" w:hint="eastAsia"/>
                <w:noProof/>
              </w:rPr>
              <w:t>ロ　公益的機能別施業森林区域内に存する森林　森林の有する公益的機能の維持増進を特に図るために必要なものとして、農林水産省令で定める公益的機能別森林施業の実施に関する基準</w:t>
            </w:r>
          </w:p>
          <w:p w:rsidR="008C2271" w:rsidRPr="00480DBD" w:rsidRDefault="008C2271" w:rsidP="00610CEE">
            <w:pPr>
              <w:autoSpaceDE w:val="0"/>
              <w:autoSpaceDN w:val="0"/>
              <w:ind w:left="220" w:hangingChars="100" w:hanging="220"/>
              <w:rPr>
                <w:rFonts w:hAnsi="ＭＳ 明朝"/>
                <w:noProof/>
              </w:rPr>
            </w:pPr>
            <w:r>
              <w:rPr>
                <w:rFonts w:hAnsi="ＭＳ 明朝" w:hint="eastAsia"/>
                <w:noProof/>
              </w:rPr>
              <w:t>(3)</w:t>
            </w:r>
            <w:r w:rsidRPr="00480DBD">
              <w:rPr>
                <w:rFonts w:hAnsi="ＭＳ 明朝" w:hint="eastAsia"/>
                <w:noProof/>
              </w:rPr>
              <w:t xml:space="preserve">　市町村森林整備計画の内容に照らして適当であると認められること。</w:t>
            </w:r>
          </w:p>
          <w:p w:rsidR="008C2271" w:rsidRPr="00480DBD" w:rsidRDefault="008C2271" w:rsidP="00610CEE">
            <w:pPr>
              <w:autoSpaceDE w:val="0"/>
              <w:autoSpaceDN w:val="0"/>
              <w:ind w:left="220" w:hangingChars="100" w:hanging="220"/>
              <w:rPr>
                <w:rFonts w:hAnsi="ＭＳ 明朝"/>
                <w:noProof/>
              </w:rPr>
            </w:pPr>
            <w:r>
              <w:rPr>
                <w:rFonts w:hAnsi="ＭＳ 明朝" w:hint="eastAsia"/>
                <w:noProof/>
              </w:rPr>
              <w:t>(4)</w:t>
            </w:r>
            <w:r w:rsidRPr="00480DBD">
              <w:rPr>
                <w:rFonts w:hAnsi="ＭＳ 明朝" w:hint="eastAsia"/>
                <w:noProof/>
              </w:rPr>
              <w:t xml:space="preserve">　当該森林経営計画の対象とする森林の施業を実施するために必要な作業路網の整備の状況その他の事情に照らして、当該認定の請求をした者により当該森林経営計画に従つた森林の施業及び保護が適正かつ確実に実施されると認められること。</w:t>
            </w:r>
          </w:p>
          <w:p w:rsidR="008C2271" w:rsidRPr="00480DBD" w:rsidRDefault="008C2271" w:rsidP="00610CEE">
            <w:pPr>
              <w:autoSpaceDE w:val="0"/>
              <w:autoSpaceDN w:val="0"/>
              <w:ind w:left="220" w:hangingChars="100" w:hanging="220"/>
              <w:rPr>
                <w:rFonts w:hAnsi="ＭＳ 明朝"/>
                <w:noProof/>
              </w:rPr>
            </w:pPr>
            <w:r>
              <w:rPr>
                <w:rFonts w:hAnsi="ＭＳ 明朝" w:hint="eastAsia"/>
                <w:noProof/>
              </w:rPr>
              <w:t>(5)</w:t>
            </w:r>
            <w:r w:rsidRPr="00480DBD">
              <w:rPr>
                <w:rFonts w:hAnsi="ＭＳ 明朝" w:hint="eastAsia"/>
                <w:noProof/>
              </w:rPr>
              <w:t xml:space="preserve">　第</w:t>
            </w:r>
            <w:r>
              <w:rPr>
                <w:rFonts w:hAnsi="ＭＳ 明朝" w:hint="eastAsia"/>
                <w:noProof/>
              </w:rPr>
              <w:t>2</w:t>
            </w:r>
            <w:r w:rsidRPr="00480DBD">
              <w:rPr>
                <w:rFonts w:hAnsi="ＭＳ 明朝" w:hint="eastAsia"/>
                <w:noProof/>
              </w:rPr>
              <w:t>項第</w:t>
            </w:r>
            <w:r>
              <w:rPr>
                <w:rFonts w:hAnsi="ＭＳ 明朝" w:hint="eastAsia"/>
                <w:noProof/>
              </w:rPr>
              <w:t>4</w:t>
            </w:r>
            <w:r w:rsidRPr="00480DBD">
              <w:rPr>
                <w:rFonts w:hAnsi="ＭＳ 明朝" w:hint="eastAsia"/>
                <w:noProof/>
              </w:rPr>
              <w:t>号又は第</w:t>
            </w:r>
            <w:r>
              <w:rPr>
                <w:rFonts w:hAnsi="ＭＳ 明朝" w:hint="eastAsia"/>
                <w:noProof/>
              </w:rPr>
              <w:t>7</w:t>
            </w:r>
            <w:r w:rsidRPr="00480DBD">
              <w:rPr>
                <w:rFonts w:hAnsi="ＭＳ 明朝" w:hint="eastAsia"/>
                <w:noProof/>
              </w:rPr>
              <w:t>号に掲げる事項に火入れに関する事項が記載されている場合には、その火入れをする目的が第</w:t>
            </w:r>
            <w:r>
              <w:rPr>
                <w:rFonts w:hAnsi="ＭＳ 明朝" w:hint="eastAsia"/>
                <w:noProof/>
              </w:rPr>
              <w:t>21</w:t>
            </w:r>
            <w:r w:rsidRPr="00480DBD">
              <w:rPr>
                <w:rFonts w:hAnsi="ＭＳ 明朝" w:hint="eastAsia"/>
                <w:noProof/>
              </w:rPr>
              <w:t>条第</w:t>
            </w:r>
            <w:r>
              <w:rPr>
                <w:rFonts w:hAnsi="ＭＳ 明朝" w:hint="eastAsia"/>
                <w:noProof/>
              </w:rPr>
              <w:t>2</w:t>
            </w:r>
            <w:r w:rsidRPr="00480DBD">
              <w:rPr>
                <w:rFonts w:hAnsi="ＭＳ 明朝" w:hint="eastAsia"/>
                <w:noProof/>
              </w:rPr>
              <w:t>項第</w:t>
            </w:r>
            <w:r>
              <w:rPr>
                <w:rFonts w:hAnsi="ＭＳ 明朝" w:hint="eastAsia"/>
                <w:noProof/>
              </w:rPr>
              <w:t>1</w:t>
            </w:r>
            <w:r w:rsidRPr="00480DBD">
              <w:rPr>
                <w:rFonts w:hAnsi="ＭＳ 明朝" w:hint="eastAsia"/>
                <w:noProof/>
              </w:rPr>
              <w:t>号又は第</w:t>
            </w:r>
            <w:r>
              <w:rPr>
                <w:rFonts w:hAnsi="ＭＳ 明朝" w:hint="eastAsia"/>
                <w:noProof/>
              </w:rPr>
              <w:t>3</w:t>
            </w:r>
            <w:r w:rsidRPr="00480DBD">
              <w:rPr>
                <w:rFonts w:hAnsi="ＭＳ 明朝" w:hint="eastAsia"/>
                <w:noProof/>
              </w:rPr>
              <w:t>号に該当するものであること。</w:t>
            </w:r>
          </w:p>
          <w:p w:rsidR="008C2271" w:rsidRPr="00480DBD" w:rsidRDefault="008C2271" w:rsidP="00610CEE">
            <w:pPr>
              <w:autoSpaceDE w:val="0"/>
              <w:autoSpaceDN w:val="0"/>
              <w:ind w:left="220" w:hangingChars="100" w:hanging="220"/>
              <w:rPr>
                <w:rFonts w:hAnsi="ＭＳ 明朝"/>
                <w:noProof/>
              </w:rPr>
            </w:pPr>
            <w:r>
              <w:rPr>
                <w:rFonts w:hAnsi="ＭＳ 明朝" w:hint="eastAsia"/>
                <w:noProof/>
              </w:rPr>
              <w:t>(6)</w:t>
            </w:r>
            <w:r w:rsidRPr="00480DBD">
              <w:rPr>
                <w:rFonts w:hAnsi="ＭＳ 明朝" w:hint="eastAsia"/>
                <w:noProof/>
              </w:rPr>
              <w:t xml:space="preserve">　当該森林経営計画に第</w:t>
            </w:r>
            <w:r>
              <w:rPr>
                <w:rFonts w:hAnsi="ＭＳ 明朝" w:hint="eastAsia"/>
                <w:noProof/>
              </w:rPr>
              <w:t>3</w:t>
            </w:r>
            <w:r w:rsidRPr="00480DBD">
              <w:rPr>
                <w:rFonts w:hAnsi="ＭＳ 明朝" w:hint="eastAsia"/>
                <w:noProof/>
              </w:rPr>
              <w:t>項に規定する事項が記載されている場合には、当該森林経営計画の対象とする森林の周辺の森林の森林所有者の申出に応じて当該認定の請求をした者が森林の経営の委託を受けることが確実であると見込まれることその他の森林の経営の規模の拡大が図られることが確実であると認められるものとして農林水産省令で定める要件に該当するものであること。</w:t>
            </w:r>
          </w:p>
          <w:p w:rsidR="008C2271" w:rsidRDefault="008C2271" w:rsidP="00610CEE">
            <w:pPr>
              <w:autoSpaceDE w:val="0"/>
              <w:autoSpaceDN w:val="0"/>
              <w:ind w:left="220" w:hangingChars="100" w:hanging="220"/>
              <w:rPr>
                <w:rFonts w:hAnsi="ＭＳ 明朝"/>
              </w:rPr>
            </w:pPr>
            <w:r>
              <w:rPr>
                <w:rFonts w:hAnsi="ＭＳ 明朝" w:hint="eastAsia"/>
                <w:noProof/>
              </w:rPr>
              <w:t>(7)</w:t>
            </w:r>
            <w:r w:rsidRPr="00480DBD">
              <w:rPr>
                <w:rFonts w:hAnsi="ＭＳ 明朝" w:hint="eastAsia"/>
                <w:noProof/>
              </w:rPr>
              <w:t xml:space="preserve">　当該森林経営計画の対象とする森林の全部又は一部が第</w:t>
            </w:r>
            <w:r>
              <w:rPr>
                <w:rFonts w:hAnsi="ＭＳ 明朝" w:hint="eastAsia"/>
                <w:noProof/>
              </w:rPr>
              <w:t>39</w:t>
            </w:r>
            <w:r w:rsidRPr="00480DBD">
              <w:rPr>
                <w:rFonts w:hAnsi="ＭＳ 明朝" w:hint="eastAsia"/>
                <w:noProof/>
              </w:rPr>
              <w:t>条の</w:t>
            </w:r>
            <w:r>
              <w:rPr>
                <w:rFonts w:hAnsi="ＭＳ 明朝" w:hint="eastAsia"/>
                <w:noProof/>
              </w:rPr>
              <w:t>4</w:t>
            </w:r>
            <w:r w:rsidRPr="00480DBD">
              <w:rPr>
                <w:rFonts w:hAnsi="ＭＳ 明朝" w:hint="eastAsia"/>
                <w:noProof/>
              </w:rPr>
              <w:t>第</w:t>
            </w:r>
            <w:r>
              <w:rPr>
                <w:rFonts w:hAnsi="ＭＳ 明朝" w:hint="eastAsia"/>
                <w:noProof/>
              </w:rPr>
              <w:t>1</w:t>
            </w:r>
            <w:r w:rsidRPr="00480DBD">
              <w:rPr>
                <w:rFonts w:hAnsi="ＭＳ 明朝" w:hint="eastAsia"/>
                <w:noProof/>
              </w:rPr>
              <w:t>項第</w:t>
            </w:r>
            <w:r>
              <w:rPr>
                <w:rFonts w:hAnsi="ＭＳ 明朝" w:hint="eastAsia"/>
                <w:noProof/>
              </w:rPr>
              <w:t>1</w:t>
            </w:r>
            <w:r w:rsidRPr="00480DBD">
              <w:rPr>
                <w:rFonts w:hAnsi="ＭＳ 明朝" w:hint="eastAsia"/>
                <w:noProof/>
              </w:rPr>
              <w:t>号に規定する要整備森林である場合には、同項の規定により地域森林計画に定められている事項に照らして適当であると認められること。</w:t>
            </w:r>
          </w:p>
          <w:p w:rsidR="008C2271" w:rsidRPr="007269CE" w:rsidRDefault="008C2271" w:rsidP="00610CEE">
            <w:pPr>
              <w:autoSpaceDE w:val="0"/>
              <w:autoSpaceDN w:val="0"/>
              <w:ind w:left="220" w:hangingChars="100" w:hanging="220"/>
              <w:rPr>
                <w:rFonts w:hAnsi="ＭＳ 明朝"/>
              </w:rPr>
            </w:pPr>
          </w:p>
        </w:tc>
      </w:tr>
      <w:tr w:rsidR="008C2271" w:rsidTr="00610CEE">
        <w:trPr>
          <w:trHeight w:val="555"/>
        </w:trPr>
        <w:tc>
          <w:tcPr>
            <w:tcW w:w="1554" w:type="dxa"/>
            <w:gridSpan w:val="3"/>
            <w:shd w:val="clear" w:color="auto" w:fill="E0E0E0"/>
            <w:vAlign w:val="center"/>
          </w:tcPr>
          <w:p w:rsidR="008C2271" w:rsidRDefault="008C2271"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8C2271" w:rsidRDefault="008C2271" w:rsidP="00610CEE">
            <w:pPr>
              <w:autoSpaceDE w:val="0"/>
              <w:autoSpaceDN w:val="0"/>
              <w:ind w:firstLineChars="100" w:firstLine="220"/>
              <w:rPr>
                <w:rFonts w:hAnsi="ＭＳ 明朝"/>
              </w:rPr>
            </w:pPr>
            <w:r>
              <w:rPr>
                <w:rFonts w:hAnsi="ＭＳ 明朝" w:hint="eastAsia"/>
                <w:noProof/>
              </w:rPr>
              <w:t>20</w:t>
            </w:r>
            <w:r w:rsidRPr="00480DBD">
              <w:rPr>
                <w:rFonts w:hAnsi="ＭＳ 明朝" w:hint="eastAsia"/>
                <w:noProof/>
              </w:rPr>
              <w:t>日</w:t>
            </w:r>
          </w:p>
        </w:tc>
      </w:tr>
      <w:tr w:rsidR="008C2271" w:rsidTr="00610CEE">
        <w:trPr>
          <w:trHeight w:val="85"/>
        </w:trPr>
        <w:tc>
          <w:tcPr>
            <w:tcW w:w="658" w:type="dxa"/>
            <w:vAlign w:val="center"/>
          </w:tcPr>
          <w:p w:rsidR="008C2271" w:rsidRDefault="008C2271"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8C2271" w:rsidRDefault="008C2271" w:rsidP="00610CEE">
            <w:pPr>
              <w:autoSpaceDE w:val="0"/>
              <w:autoSpaceDN w:val="0"/>
              <w:rPr>
                <w:rFonts w:hAnsi="ＭＳ 明朝"/>
              </w:rPr>
            </w:pPr>
          </w:p>
        </w:tc>
      </w:tr>
      <w:tr w:rsidR="008C2271" w:rsidTr="00610CEE">
        <w:trPr>
          <w:trHeight w:val="1153"/>
        </w:trPr>
        <w:tc>
          <w:tcPr>
            <w:tcW w:w="9815" w:type="dxa"/>
            <w:gridSpan w:val="7"/>
            <w:tcBorders>
              <w:top w:val="nil"/>
              <w:bottom w:val="nil"/>
            </w:tcBorders>
          </w:tcPr>
          <w:p w:rsidR="008C2271" w:rsidRDefault="008C2271" w:rsidP="00610CEE">
            <w:pPr>
              <w:pStyle w:val="a3"/>
              <w:tabs>
                <w:tab w:val="clear" w:pos="4252"/>
                <w:tab w:val="clear" w:pos="8504"/>
              </w:tabs>
              <w:autoSpaceDE w:val="0"/>
              <w:autoSpaceDN w:val="0"/>
              <w:snapToGrid/>
              <w:rPr>
                <w:rFonts w:hAnsi="ＭＳ 明朝"/>
              </w:rPr>
            </w:pPr>
          </w:p>
          <w:p w:rsidR="008C2271" w:rsidRDefault="008C2271" w:rsidP="00610CEE">
            <w:pPr>
              <w:pStyle w:val="a3"/>
              <w:tabs>
                <w:tab w:val="clear" w:pos="4252"/>
                <w:tab w:val="clear" w:pos="8504"/>
              </w:tabs>
              <w:autoSpaceDE w:val="0"/>
              <w:autoSpaceDN w:val="0"/>
              <w:snapToGrid/>
              <w:rPr>
                <w:rFonts w:hAnsi="ＭＳ 明朝"/>
              </w:rPr>
            </w:pPr>
          </w:p>
        </w:tc>
      </w:tr>
      <w:tr w:rsidR="008C2271" w:rsidTr="00610CEE">
        <w:trPr>
          <w:trHeight w:val="402"/>
        </w:trPr>
        <w:tc>
          <w:tcPr>
            <w:tcW w:w="1650" w:type="dxa"/>
            <w:gridSpan w:val="4"/>
            <w:shd w:val="clear" w:color="auto" w:fill="E0E0E0"/>
            <w:vAlign w:val="center"/>
          </w:tcPr>
          <w:p w:rsidR="008C2271" w:rsidRDefault="008C2271" w:rsidP="00610CEE">
            <w:pPr>
              <w:autoSpaceDE w:val="0"/>
              <w:autoSpaceDN w:val="0"/>
              <w:rPr>
                <w:rFonts w:ascii="ＭＳ ゴシック" w:eastAsia="ＭＳ ゴシック" w:hAnsi="ＭＳ 明朝"/>
                <w:b/>
              </w:rPr>
            </w:pPr>
            <w:r w:rsidRPr="008C2271">
              <w:rPr>
                <w:rFonts w:ascii="ＭＳ ゴシック" w:eastAsia="ＭＳ ゴシック" w:hAnsi="ＭＳ 明朝" w:hint="eastAsia"/>
                <w:b/>
                <w:spacing w:val="30"/>
                <w:kern w:val="0"/>
                <w:fitText w:val="1430" w:id="1136907785"/>
              </w:rPr>
              <w:t>設定年月日</w:t>
            </w:r>
          </w:p>
        </w:tc>
        <w:tc>
          <w:tcPr>
            <w:tcW w:w="3200" w:type="dxa"/>
            <w:vAlign w:val="center"/>
          </w:tcPr>
          <w:p w:rsidR="008C2271" w:rsidRDefault="008C2271"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8C2271" w:rsidRDefault="008C2271" w:rsidP="00610CEE">
            <w:pPr>
              <w:autoSpaceDE w:val="0"/>
              <w:autoSpaceDN w:val="0"/>
              <w:rPr>
                <w:rFonts w:ascii="ＭＳ ゴシック" w:eastAsia="ＭＳ ゴシック" w:hAnsi="ＭＳ 明朝"/>
                <w:b/>
              </w:rPr>
            </w:pPr>
            <w:r w:rsidRPr="008C2271">
              <w:rPr>
                <w:rFonts w:ascii="ＭＳ ゴシック" w:eastAsia="ＭＳ ゴシック" w:hAnsi="ＭＳ 明朝" w:hint="eastAsia"/>
                <w:b/>
                <w:w w:val="90"/>
                <w:kern w:val="0"/>
                <w:fitText w:val="1430" w:id="1136907786"/>
              </w:rPr>
              <w:t>最終変更年月</w:t>
            </w:r>
            <w:r w:rsidRPr="008C2271">
              <w:rPr>
                <w:rFonts w:ascii="ＭＳ ゴシック" w:eastAsia="ＭＳ ゴシック" w:hAnsi="ＭＳ 明朝" w:hint="eastAsia"/>
                <w:b/>
                <w:spacing w:val="-75"/>
                <w:w w:val="90"/>
                <w:kern w:val="0"/>
                <w:fitText w:val="1430" w:id="1136907786"/>
              </w:rPr>
              <w:t>日</w:t>
            </w:r>
          </w:p>
        </w:tc>
        <w:tc>
          <w:tcPr>
            <w:tcW w:w="3325" w:type="dxa"/>
            <w:vAlign w:val="center"/>
          </w:tcPr>
          <w:p w:rsidR="008C2271" w:rsidRDefault="008C2271" w:rsidP="00610CEE">
            <w:pPr>
              <w:jc w:val="center"/>
            </w:pPr>
            <w:r>
              <w:rPr>
                <w:rFonts w:hint="eastAsia"/>
                <w:noProof/>
              </w:rPr>
              <w:t xml:space="preserve">　年　　月　　日</w:t>
            </w:r>
          </w:p>
        </w:tc>
      </w:tr>
    </w:tbl>
    <w:p w:rsidR="00394A6B" w:rsidRDefault="008C2271" w:rsidP="008C2271"/>
    <w:sectPr w:rsidR="00394A6B" w:rsidSect="008C2271">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8C2271">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8C2271"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2271"/>
    <w:rsid w:val="001E56B6"/>
    <w:rsid w:val="00282CA6"/>
    <w:rsid w:val="00315EC1"/>
    <w:rsid w:val="003970D6"/>
    <w:rsid w:val="003C0625"/>
    <w:rsid w:val="004204E5"/>
    <w:rsid w:val="005C0D8F"/>
    <w:rsid w:val="006021FA"/>
    <w:rsid w:val="00655555"/>
    <w:rsid w:val="006668EF"/>
    <w:rsid w:val="00746BFD"/>
    <w:rsid w:val="00787102"/>
    <w:rsid w:val="008C2271"/>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8C2271"/>
    <w:pPr>
      <w:keepNext/>
      <w:outlineLvl w:val="0"/>
    </w:pPr>
    <w:rPr>
      <w:rFonts w:ascii="Arial" w:eastAsia="ＭＳ ゴシック" w:hAnsi="Arial" w:cs="Times New Roman"/>
      <w:sz w:val="24"/>
      <w:szCs w:val="24"/>
    </w:rPr>
  </w:style>
  <w:style w:type="paragraph" w:styleId="2">
    <w:name w:val="heading 2"/>
    <w:basedOn w:val="a"/>
    <w:next w:val="a"/>
    <w:link w:val="20"/>
    <w:qFormat/>
    <w:rsid w:val="008C2271"/>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C2271"/>
    <w:rPr>
      <w:rFonts w:ascii="Arial" w:eastAsia="ＭＳ ゴシック" w:hAnsi="Arial" w:cs="Times New Roman"/>
      <w:sz w:val="24"/>
      <w:szCs w:val="24"/>
    </w:rPr>
  </w:style>
  <w:style w:type="character" w:customStyle="1" w:styleId="20">
    <w:name w:val="見出し 2 (文字)"/>
    <w:basedOn w:val="a0"/>
    <w:link w:val="2"/>
    <w:rsid w:val="008C2271"/>
    <w:rPr>
      <w:rFonts w:ascii="Arial" w:eastAsia="ＭＳ ゴシック" w:hAnsi="Arial" w:cs="Times New Roman"/>
      <w:szCs w:val="20"/>
    </w:rPr>
  </w:style>
  <w:style w:type="paragraph" w:styleId="a3">
    <w:name w:val="header"/>
    <w:basedOn w:val="a"/>
    <w:link w:val="a4"/>
    <w:rsid w:val="008C2271"/>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8C2271"/>
    <w:rPr>
      <w:rFonts w:ascii="ＭＳ 明朝" w:eastAsia="ＭＳ 明朝" w:hAnsi="Century" w:cs="Times New Roman"/>
      <w:szCs w:val="20"/>
    </w:rPr>
  </w:style>
  <w:style w:type="paragraph" w:styleId="a5">
    <w:name w:val="footer"/>
    <w:basedOn w:val="a"/>
    <w:link w:val="a6"/>
    <w:rsid w:val="008C2271"/>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8C2271"/>
    <w:rPr>
      <w:rFonts w:ascii="ＭＳ 明朝" w:eastAsia="ＭＳ 明朝" w:hAnsi="Century" w:cs="Times New Roman"/>
      <w:szCs w:val="20"/>
    </w:rPr>
  </w:style>
  <w:style w:type="character" w:styleId="a7">
    <w:name w:val="page number"/>
    <w:basedOn w:val="a0"/>
    <w:rsid w:val="008C22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915</Characters>
  <Application>Microsoft Office Word</Application>
  <DocSecurity>0</DocSecurity>
  <Lines>7</Lines>
  <Paragraphs>2</Paragraphs>
  <ScaleCrop>false</ScaleCrop>
  <Company>Microsoft</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2016-03-24T06:22:00Z</dcterms:created>
  <dcterms:modified xsi:type="dcterms:W3CDTF">2016-03-24T06:22:00Z</dcterms:modified>
</cp:coreProperties>
</file>