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77" w:rsidRDefault="001B0B77" w:rsidP="001B0B77">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8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1669</w:t>
      </w:r>
      <w:r>
        <w:rPr>
          <w:rFonts w:hint="eastAsia"/>
          <w:u w:val="single"/>
        </w:rPr>
        <w:t xml:space="preserve">　</w:t>
      </w:r>
      <w:r>
        <w:rPr>
          <w:rFonts w:hint="eastAsia"/>
          <w:u w:val="single"/>
        </w:rPr>
        <w:t xml:space="preserve"> </w:t>
      </w:r>
    </w:p>
    <w:p w:rsidR="001B0B77" w:rsidRDefault="001B0B77" w:rsidP="001B0B77">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農政課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1B0B77" w:rsidTr="00610CEE">
        <w:trPr>
          <w:trHeight w:val="855"/>
        </w:trPr>
        <w:tc>
          <w:tcPr>
            <w:tcW w:w="1386" w:type="dxa"/>
            <w:gridSpan w:val="2"/>
            <w:tcBorders>
              <w:bottom w:val="single" w:sz="4" w:space="0" w:color="auto"/>
            </w:tcBorders>
            <w:shd w:val="clear" w:color="auto" w:fill="E0E0E0"/>
            <w:vAlign w:val="center"/>
          </w:tcPr>
          <w:p w:rsidR="001B0B77" w:rsidRDefault="001B0B77" w:rsidP="001B0B77">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1B0B77" w:rsidRDefault="001B0B77" w:rsidP="001B0B77">
            <w:pPr>
              <w:pStyle w:val="a3"/>
              <w:keepNext/>
              <w:tabs>
                <w:tab w:val="clear" w:pos="4252"/>
                <w:tab w:val="clear" w:pos="8504"/>
              </w:tabs>
              <w:autoSpaceDE w:val="0"/>
              <w:autoSpaceDN w:val="0"/>
              <w:snapToGrid/>
              <w:rPr>
                <w:rFonts w:hAnsi="ＭＳ 明朝"/>
                <w:noProof/>
              </w:rPr>
            </w:pPr>
            <w:r w:rsidRPr="00480DBD">
              <w:rPr>
                <w:rFonts w:hAnsi="ＭＳ 明朝" w:hint="eastAsia"/>
                <w:noProof/>
              </w:rPr>
              <w:t>青年等就農計画の認定</w:t>
            </w:r>
          </w:p>
        </w:tc>
      </w:tr>
      <w:tr w:rsidR="001B0B77" w:rsidTr="00610CEE">
        <w:trPr>
          <w:trHeight w:val="855"/>
        </w:trPr>
        <w:tc>
          <w:tcPr>
            <w:tcW w:w="1386" w:type="dxa"/>
            <w:gridSpan w:val="2"/>
            <w:tcBorders>
              <w:bottom w:val="single" w:sz="4" w:space="0" w:color="auto"/>
            </w:tcBorders>
            <w:shd w:val="clear" w:color="auto" w:fill="E0E0E0"/>
            <w:vAlign w:val="center"/>
          </w:tcPr>
          <w:p w:rsidR="001B0B77" w:rsidRDefault="001B0B7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1B0B77" w:rsidRDefault="001B0B7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1B0B77" w:rsidRDefault="001B0B77" w:rsidP="00610CEE">
            <w:pPr>
              <w:autoSpaceDE w:val="0"/>
              <w:autoSpaceDN w:val="0"/>
              <w:rPr>
                <w:rFonts w:hAnsi="ＭＳ 明朝"/>
              </w:rPr>
            </w:pPr>
            <w:r w:rsidRPr="00480DBD">
              <w:rPr>
                <w:rFonts w:hAnsi="ＭＳ 明朝" w:hint="eastAsia"/>
                <w:noProof/>
              </w:rPr>
              <w:t>農業経営基盤強化促進法</w:t>
            </w:r>
            <w:r>
              <w:rPr>
                <w:rFonts w:hAnsi="ＭＳ 明朝" w:hint="eastAsia"/>
                <w:noProof/>
              </w:rPr>
              <w:t xml:space="preserve">　</w:t>
            </w:r>
            <w:r w:rsidRPr="00480DBD">
              <w:rPr>
                <w:rFonts w:hAnsi="ＭＳ 明朝" w:hint="eastAsia"/>
                <w:noProof/>
              </w:rPr>
              <w:t>第</w:t>
            </w:r>
            <w:r>
              <w:rPr>
                <w:rFonts w:hAnsi="ＭＳ 明朝" w:hint="eastAsia"/>
                <w:noProof/>
              </w:rPr>
              <w:t>14</w:t>
            </w:r>
            <w:r w:rsidRPr="00480DBD">
              <w:rPr>
                <w:rFonts w:hAnsi="ＭＳ 明朝" w:hint="eastAsia"/>
                <w:noProof/>
              </w:rPr>
              <w:t>条の</w:t>
            </w:r>
            <w:r>
              <w:rPr>
                <w:rFonts w:hAnsi="ＭＳ 明朝" w:hint="eastAsia"/>
                <w:noProof/>
              </w:rPr>
              <w:t>4</w:t>
            </w:r>
            <w:r w:rsidRPr="00480DBD">
              <w:rPr>
                <w:rFonts w:hAnsi="ＭＳ 明朝" w:hint="eastAsia"/>
                <w:noProof/>
              </w:rPr>
              <w:t>第</w:t>
            </w:r>
            <w:r>
              <w:rPr>
                <w:rFonts w:hAnsi="ＭＳ 明朝" w:hint="eastAsia"/>
                <w:noProof/>
              </w:rPr>
              <w:t>1</w:t>
            </w:r>
            <w:r w:rsidRPr="00480DBD">
              <w:rPr>
                <w:rFonts w:hAnsi="ＭＳ 明朝" w:hint="eastAsia"/>
                <w:noProof/>
              </w:rPr>
              <w:t>項</w:t>
            </w:r>
          </w:p>
        </w:tc>
      </w:tr>
      <w:tr w:rsidR="001B0B77" w:rsidTr="00610CEE">
        <w:trPr>
          <w:trHeight w:val="555"/>
        </w:trPr>
        <w:tc>
          <w:tcPr>
            <w:tcW w:w="1386" w:type="dxa"/>
            <w:gridSpan w:val="2"/>
            <w:shd w:val="clear" w:color="auto" w:fill="E0E0E0"/>
            <w:vAlign w:val="center"/>
          </w:tcPr>
          <w:p w:rsidR="001B0B77" w:rsidRDefault="001B0B77"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1B0B77" w:rsidRDefault="001B0B77" w:rsidP="00610CEE">
            <w:pPr>
              <w:autoSpaceDE w:val="0"/>
              <w:autoSpaceDN w:val="0"/>
              <w:rPr>
                <w:rFonts w:hAnsi="ＭＳ 明朝"/>
              </w:rPr>
            </w:pPr>
            <w:r w:rsidRPr="00480DBD">
              <w:rPr>
                <w:rFonts w:hAnsi="ＭＳ 明朝" w:hint="eastAsia"/>
                <w:noProof/>
              </w:rPr>
              <w:t>昭和</w:t>
            </w:r>
            <w:r>
              <w:rPr>
                <w:rFonts w:hAnsi="ＭＳ 明朝" w:hint="eastAsia"/>
                <w:noProof/>
              </w:rPr>
              <w:t>55</w:t>
            </w:r>
            <w:r w:rsidRPr="00480DBD">
              <w:rPr>
                <w:rFonts w:hAnsi="ＭＳ 明朝" w:hint="eastAsia"/>
                <w:noProof/>
              </w:rPr>
              <w:t>年法律第</w:t>
            </w:r>
            <w:r>
              <w:rPr>
                <w:rFonts w:hAnsi="ＭＳ 明朝" w:hint="eastAsia"/>
                <w:noProof/>
              </w:rPr>
              <w:t>65</w:t>
            </w:r>
            <w:r w:rsidRPr="00480DBD">
              <w:rPr>
                <w:rFonts w:hAnsi="ＭＳ 明朝" w:hint="eastAsia"/>
                <w:noProof/>
              </w:rPr>
              <w:t>号</w:t>
            </w:r>
          </w:p>
        </w:tc>
      </w:tr>
      <w:tr w:rsidR="001B0B77" w:rsidTr="00610CEE">
        <w:trPr>
          <w:trHeight w:val="8423"/>
        </w:trPr>
        <w:tc>
          <w:tcPr>
            <w:tcW w:w="9815" w:type="dxa"/>
            <w:gridSpan w:val="7"/>
            <w:tcBorders>
              <w:bottom w:val="nil"/>
            </w:tcBorders>
          </w:tcPr>
          <w:p w:rsidR="001B0B77" w:rsidRDefault="001B0B77"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1B0B77" w:rsidRPr="00480DBD" w:rsidRDefault="001B0B77"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14</w:t>
            </w:r>
            <w:r w:rsidRPr="00480DBD">
              <w:rPr>
                <w:rFonts w:hAnsi="ＭＳ 明朝" w:hint="eastAsia"/>
                <w:noProof/>
              </w:rPr>
              <w:t>条の</w:t>
            </w:r>
            <w:r>
              <w:rPr>
                <w:rFonts w:hAnsi="ＭＳ 明朝" w:hint="eastAsia"/>
                <w:noProof/>
              </w:rPr>
              <w:t>4</w:t>
            </w:r>
            <w:r w:rsidRPr="00480DBD">
              <w:rPr>
                <w:rFonts w:hAnsi="ＭＳ 明朝" w:hint="eastAsia"/>
                <w:noProof/>
              </w:rPr>
              <w:t>の規定による。</w:t>
            </w:r>
          </w:p>
          <w:p w:rsidR="001B0B77" w:rsidRPr="00480DBD" w:rsidRDefault="001B0B77"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青年等就農計画の認定</w:t>
            </w:r>
            <w:r>
              <w:rPr>
                <w:rFonts w:hAnsi="ＭＳ 明朝" w:hint="eastAsia"/>
                <w:noProof/>
              </w:rPr>
              <w:t>)</w:t>
            </w:r>
          </w:p>
          <w:p w:rsidR="001B0B77" w:rsidRPr="00480DBD" w:rsidRDefault="001B0B77"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14</w:t>
            </w:r>
            <w:r w:rsidRPr="00480DBD">
              <w:rPr>
                <w:rFonts w:hAnsi="ＭＳ 明朝" w:hint="eastAsia"/>
                <w:noProof/>
              </w:rPr>
              <w:t>条の</w:t>
            </w:r>
            <w:r>
              <w:rPr>
                <w:rFonts w:hAnsi="ＭＳ 明朝" w:hint="eastAsia"/>
                <w:noProof/>
              </w:rPr>
              <w:t>4</w:t>
            </w:r>
            <w:r w:rsidRPr="00480DBD">
              <w:rPr>
                <w:rFonts w:hAnsi="ＭＳ 明朝" w:hint="eastAsia"/>
                <w:noProof/>
              </w:rPr>
              <w:t xml:space="preserve">　同意市町村の区域内において新たに農業経営を営もうとする青年等</w:t>
            </w:r>
            <w:r>
              <w:rPr>
                <w:rFonts w:hAnsi="ＭＳ 明朝" w:hint="eastAsia"/>
                <w:noProof/>
              </w:rPr>
              <w:t>(</w:t>
            </w:r>
            <w:r w:rsidRPr="00480DBD">
              <w:rPr>
                <w:rFonts w:hAnsi="ＭＳ 明朝" w:hint="eastAsia"/>
                <w:noProof/>
              </w:rPr>
              <w:t>新たに農業経営を営む青年等で農業経営を開始してから農林水産省令で定める期間を経過しないもの</w:t>
            </w:r>
            <w:r>
              <w:rPr>
                <w:rFonts w:hAnsi="ＭＳ 明朝" w:hint="eastAsia"/>
                <w:noProof/>
              </w:rPr>
              <w:t>(</w:t>
            </w:r>
            <w:r w:rsidRPr="00480DBD">
              <w:rPr>
                <w:rFonts w:hAnsi="ＭＳ 明朝" w:hint="eastAsia"/>
                <w:noProof/>
              </w:rPr>
              <w:t>次項第</w:t>
            </w:r>
            <w:r>
              <w:rPr>
                <w:rFonts w:hAnsi="ＭＳ 明朝" w:hint="eastAsia"/>
                <w:noProof/>
              </w:rPr>
              <w:t>1</w:t>
            </w:r>
            <w:r w:rsidRPr="00480DBD">
              <w:rPr>
                <w:rFonts w:hAnsi="ＭＳ 明朝" w:hint="eastAsia"/>
                <w:noProof/>
              </w:rPr>
              <w:t>号において「既に農業経営を開始した青年等」という。</w:t>
            </w:r>
            <w:r>
              <w:rPr>
                <w:rFonts w:hAnsi="ＭＳ 明朝" w:hint="eastAsia"/>
                <w:noProof/>
              </w:rPr>
              <w:t>)</w:t>
            </w:r>
            <w:r w:rsidRPr="00480DBD">
              <w:rPr>
                <w:rFonts w:hAnsi="ＭＳ 明朝" w:hint="eastAsia"/>
                <w:noProof/>
              </w:rPr>
              <w:t>を含み、認定農業者を除く。</w:t>
            </w:r>
            <w:r>
              <w:rPr>
                <w:rFonts w:hAnsi="ＭＳ 明朝" w:hint="eastAsia"/>
                <w:noProof/>
              </w:rPr>
              <w:t>)</w:t>
            </w:r>
            <w:r w:rsidRPr="00480DBD">
              <w:rPr>
                <w:rFonts w:hAnsi="ＭＳ 明朝" w:hint="eastAsia"/>
                <w:noProof/>
              </w:rPr>
              <w:t>は、農林水産省令で定めるところにより、青年等就農計画を作成し、これを同意市町村に提出して、当該青年等就農計画が適当である旨の認定を受けることができる。</w:t>
            </w:r>
          </w:p>
          <w:p w:rsidR="001B0B77" w:rsidRPr="00480DBD" w:rsidRDefault="001B0B77"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前項の青年等就農計画には、次に掲げる事項を記載しなければならない。</w:t>
            </w:r>
          </w:p>
          <w:p w:rsidR="001B0B77" w:rsidRPr="00480DBD" w:rsidRDefault="001B0B77"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農業経営の開始の時における農業経営の状況</w:t>
            </w:r>
            <w:r>
              <w:rPr>
                <w:rFonts w:hAnsi="ＭＳ 明朝" w:hint="eastAsia"/>
                <w:noProof/>
              </w:rPr>
              <w:t>(</w:t>
            </w:r>
            <w:r w:rsidRPr="00480DBD">
              <w:rPr>
                <w:rFonts w:hAnsi="ＭＳ 明朝" w:hint="eastAsia"/>
                <w:noProof/>
              </w:rPr>
              <w:t>既に農業経営を開始した青年等にあつては、農業経営の現状</w:t>
            </w:r>
            <w:r>
              <w:rPr>
                <w:rFonts w:hAnsi="ＭＳ 明朝" w:hint="eastAsia"/>
                <w:noProof/>
              </w:rPr>
              <w:t>)</w:t>
            </w:r>
          </w:p>
          <w:p w:rsidR="001B0B77" w:rsidRPr="00480DBD" w:rsidRDefault="001B0B77"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農業経営の開始から相当の期間を経過した時における農業経営に関する目標</w:t>
            </w:r>
          </w:p>
          <w:p w:rsidR="001B0B77" w:rsidRPr="00480DBD" w:rsidRDefault="001B0B77"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前号の目標を達成するために必要な施設の設置、機械の購入その他の措置に関する事項</w:t>
            </w:r>
          </w:p>
          <w:p w:rsidR="001B0B77" w:rsidRPr="00480DBD" w:rsidRDefault="001B0B77"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第</w:t>
            </w:r>
            <w:r>
              <w:rPr>
                <w:rFonts w:hAnsi="ＭＳ 明朝" w:hint="eastAsia"/>
                <w:noProof/>
              </w:rPr>
              <w:t>4</w:t>
            </w:r>
            <w:r w:rsidRPr="00480DBD">
              <w:rPr>
                <w:rFonts w:hAnsi="ＭＳ 明朝" w:hint="eastAsia"/>
                <w:noProof/>
              </w:rPr>
              <w:t>条第</w:t>
            </w:r>
            <w:r>
              <w:rPr>
                <w:rFonts w:hAnsi="ＭＳ 明朝" w:hint="eastAsia"/>
                <w:noProof/>
              </w:rPr>
              <w:t>2</w:t>
            </w:r>
            <w:r w:rsidRPr="00480DBD">
              <w:rPr>
                <w:rFonts w:hAnsi="ＭＳ 明朝" w:hint="eastAsia"/>
                <w:noProof/>
              </w:rPr>
              <w:t>項第</w:t>
            </w:r>
            <w:r>
              <w:rPr>
                <w:rFonts w:hAnsi="ＭＳ 明朝" w:hint="eastAsia"/>
                <w:noProof/>
              </w:rPr>
              <w:t>2</w:t>
            </w:r>
            <w:r w:rsidRPr="00480DBD">
              <w:rPr>
                <w:rFonts w:hAnsi="ＭＳ 明朝" w:hint="eastAsia"/>
                <w:noProof/>
              </w:rPr>
              <w:t>号に掲げる者にあつては、その有する知識及び技能に関する事項</w:t>
            </w:r>
          </w:p>
          <w:p w:rsidR="001B0B77" w:rsidRPr="00480DBD" w:rsidRDefault="001B0B77" w:rsidP="00610CEE">
            <w:pPr>
              <w:autoSpaceDE w:val="0"/>
              <w:autoSpaceDN w:val="0"/>
              <w:ind w:left="220" w:hangingChars="100" w:hanging="220"/>
              <w:rPr>
                <w:rFonts w:hAnsi="ＭＳ 明朝"/>
                <w:noProof/>
              </w:rPr>
            </w:pPr>
            <w:r>
              <w:rPr>
                <w:rFonts w:hAnsi="ＭＳ 明朝" w:hint="eastAsia"/>
                <w:noProof/>
              </w:rPr>
              <w:t>(5)</w:t>
            </w:r>
            <w:r w:rsidRPr="00480DBD">
              <w:rPr>
                <w:rFonts w:hAnsi="ＭＳ 明朝" w:hint="eastAsia"/>
                <w:noProof/>
              </w:rPr>
              <w:t xml:space="preserve">　その他農林水産省令で定める事項</w:t>
            </w:r>
          </w:p>
          <w:p w:rsidR="001B0B77" w:rsidRPr="00480DBD" w:rsidRDefault="001B0B77"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同意市町村は、第</w:t>
            </w:r>
            <w:r>
              <w:rPr>
                <w:rFonts w:hAnsi="ＭＳ 明朝" w:hint="eastAsia"/>
                <w:noProof/>
              </w:rPr>
              <w:t>1</w:t>
            </w:r>
            <w:r w:rsidRPr="00480DBD">
              <w:rPr>
                <w:rFonts w:hAnsi="ＭＳ 明朝" w:hint="eastAsia"/>
                <w:noProof/>
              </w:rPr>
              <w:t>項の認定の申請があつた場合において、その青年等就農計画が次に掲げる要件に該当するものであると認めるときは、その認定をするものとする。</w:t>
            </w:r>
          </w:p>
          <w:p w:rsidR="001B0B77" w:rsidRPr="00480DBD" w:rsidRDefault="001B0B77"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基本構想に照らし適切なものであること。</w:t>
            </w:r>
          </w:p>
          <w:p w:rsidR="001B0B77" w:rsidRDefault="001B0B77" w:rsidP="00610CEE">
            <w:pPr>
              <w:autoSpaceDE w:val="0"/>
              <w:autoSpaceDN w:val="0"/>
              <w:ind w:left="220" w:hangingChars="100" w:hanging="220"/>
              <w:rPr>
                <w:rFonts w:hAnsi="ＭＳ 明朝"/>
              </w:rPr>
            </w:pPr>
            <w:r>
              <w:rPr>
                <w:rFonts w:hAnsi="ＭＳ 明朝" w:hint="eastAsia"/>
                <w:noProof/>
              </w:rPr>
              <w:t>(2)</w:t>
            </w:r>
            <w:r w:rsidRPr="00480DBD">
              <w:rPr>
                <w:rFonts w:hAnsi="ＭＳ 明朝" w:hint="eastAsia"/>
                <w:noProof/>
              </w:rPr>
              <w:t xml:space="preserve">　その他農林水産省令で定める基準に適合するものであること。</w:t>
            </w:r>
          </w:p>
          <w:p w:rsidR="001B0B77" w:rsidRPr="007269CE" w:rsidRDefault="001B0B77" w:rsidP="00610CEE">
            <w:pPr>
              <w:autoSpaceDE w:val="0"/>
              <w:autoSpaceDN w:val="0"/>
              <w:ind w:left="220" w:hangingChars="100" w:hanging="220"/>
              <w:rPr>
                <w:rFonts w:hAnsi="ＭＳ 明朝"/>
              </w:rPr>
            </w:pPr>
          </w:p>
        </w:tc>
      </w:tr>
      <w:tr w:rsidR="001B0B77" w:rsidTr="00610CEE">
        <w:trPr>
          <w:trHeight w:val="555"/>
        </w:trPr>
        <w:tc>
          <w:tcPr>
            <w:tcW w:w="1554" w:type="dxa"/>
            <w:gridSpan w:val="3"/>
            <w:shd w:val="clear" w:color="auto" w:fill="E0E0E0"/>
            <w:vAlign w:val="center"/>
          </w:tcPr>
          <w:p w:rsidR="001B0B77" w:rsidRDefault="001B0B77"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1B0B77" w:rsidRDefault="001B0B77" w:rsidP="00610CEE">
            <w:pPr>
              <w:autoSpaceDE w:val="0"/>
              <w:autoSpaceDN w:val="0"/>
              <w:ind w:firstLineChars="100" w:firstLine="220"/>
              <w:rPr>
                <w:rFonts w:hAnsi="ＭＳ 明朝"/>
              </w:rPr>
            </w:pPr>
            <w:r>
              <w:rPr>
                <w:rFonts w:hAnsi="ＭＳ 明朝" w:hint="eastAsia"/>
                <w:noProof/>
              </w:rPr>
              <w:t>60</w:t>
            </w:r>
            <w:r w:rsidRPr="00480DBD">
              <w:rPr>
                <w:rFonts w:hAnsi="ＭＳ 明朝" w:hint="eastAsia"/>
                <w:noProof/>
              </w:rPr>
              <w:t>日</w:t>
            </w:r>
          </w:p>
        </w:tc>
      </w:tr>
      <w:tr w:rsidR="001B0B77" w:rsidTr="00610CEE">
        <w:trPr>
          <w:trHeight w:val="85"/>
        </w:trPr>
        <w:tc>
          <w:tcPr>
            <w:tcW w:w="658" w:type="dxa"/>
            <w:vAlign w:val="center"/>
          </w:tcPr>
          <w:p w:rsidR="001B0B77" w:rsidRDefault="001B0B77"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1B0B77" w:rsidRDefault="001B0B77" w:rsidP="00610CEE">
            <w:pPr>
              <w:autoSpaceDE w:val="0"/>
              <w:autoSpaceDN w:val="0"/>
              <w:rPr>
                <w:rFonts w:hAnsi="ＭＳ 明朝"/>
              </w:rPr>
            </w:pPr>
          </w:p>
        </w:tc>
      </w:tr>
      <w:tr w:rsidR="001B0B77" w:rsidTr="00610CEE">
        <w:trPr>
          <w:trHeight w:val="1153"/>
        </w:trPr>
        <w:tc>
          <w:tcPr>
            <w:tcW w:w="9815" w:type="dxa"/>
            <w:gridSpan w:val="7"/>
            <w:tcBorders>
              <w:top w:val="nil"/>
              <w:bottom w:val="nil"/>
            </w:tcBorders>
          </w:tcPr>
          <w:p w:rsidR="001B0B77" w:rsidRDefault="001B0B77" w:rsidP="00610CEE">
            <w:pPr>
              <w:pStyle w:val="a3"/>
              <w:tabs>
                <w:tab w:val="clear" w:pos="4252"/>
                <w:tab w:val="clear" w:pos="8504"/>
              </w:tabs>
              <w:autoSpaceDE w:val="0"/>
              <w:autoSpaceDN w:val="0"/>
              <w:snapToGrid/>
              <w:rPr>
                <w:rFonts w:hAnsi="ＭＳ 明朝"/>
              </w:rPr>
            </w:pPr>
          </w:p>
          <w:p w:rsidR="001B0B77" w:rsidRDefault="001B0B77" w:rsidP="00610CEE">
            <w:pPr>
              <w:pStyle w:val="a3"/>
              <w:tabs>
                <w:tab w:val="clear" w:pos="4252"/>
                <w:tab w:val="clear" w:pos="8504"/>
              </w:tabs>
              <w:autoSpaceDE w:val="0"/>
              <w:autoSpaceDN w:val="0"/>
              <w:snapToGrid/>
              <w:rPr>
                <w:rFonts w:hAnsi="ＭＳ 明朝"/>
              </w:rPr>
            </w:pPr>
          </w:p>
        </w:tc>
      </w:tr>
      <w:tr w:rsidR="001B0B77" w:rsidTr="00610CEE">
        <w:trPr>
          <w:trHeight w:val="402"/>
        </w:trPr>
        <w:tc>
          <w:tcPr>
            <w:tcW w:w="1650" w:type="dxa"/>
            <w:gridSpan w:val="4"/>
            <w:shd w:val="clear" w:color="auto" w:fill="E0E0E0"/>
            <w:vAlign w:val="center"/>
          </w:tcPr>
          <w:p w:rsidR="001B0B77" w:rsidRDefault="001B0B77" w:rsidP="00610CEE">
            <w:pPr>
              <w:autoSpaceDE w:val="0"/>
              <w:autoSpaceDN w:val="0"/>
              <w:rPr>
                <w:rFonts w:ascii="ＭＳ ゴシック" w:eastAsia="ＭＳ ゴシック" w:hAnsi="ＭＳ 明朝"/>
                <w:b/>
              </w:rPr>
            </w:pPr>
            <w:r w:rsidRPr="001B0B77">
              <w:rPr>
                <w:rFonts w:ascii="ＭＳ ゴシック" w:eastAsia="ＭＳ ゴシック" w:hAnsi="ＭＳ 明朝" w:hint="eastAsia"/>
                <w:b/>
                <w:spacing w:val="30"/>
                <w:kern w:val="0"/>
                <w:fitText w:val="1430" w:id="1136907778"/>
              </w:rPr>
              <w:t>設定年月日</w:t>
            </w:r>
          </w:p>
        </w:tc>
        <w:tc>
          <w:tcPr>
            <w:tcW w:w="3200" w:type="dxa"/>
            <w:vAlign w:val="center"/>
          </w:tcPr>
          <w:p w:rsidR="001B0B77" w:rsidRDefault="001B0B77"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1B0B77" w:rsidRDefault="001B0B77" w:rsidP="00610CEE">
            <w:pPr>
              <w:autoSpaceDE w:val="0"/>
              <w:autoSpaceDN w:val="0"/>
              <w:rPr>
                <w:rFonts w:ascii="ＭＳ ゴシック" w:eastAsia="ＭＳ ゴシック" w:hAnsi="ＭＳ 明朝"/>
                <w:b/>
              </w:rPr>
            </w:pPr>
            <w:r w:rsidRPr="001B0B77">
              <w:rPr>
                <w:rFonts w:ascii="ＭＳ ゴシック" w:eastAsia="ＭＳ ゴシック" w:hAnsi="ＭＳ 明朝" w:hint="eastAsia"/>
                <w:b/>
                <w:w w:val="90"/>
                <w:kern w:val="0"/>
                <w:fitText w:val="1430" w:id="1136907779"/>
              </w:rPr>
              <w:t>最終変更年月</w:t>
            </w:r>
            <w:r w:rsidRPr="001B0B77">
              <w:rPr>
                <w:rFonts w:ascii="ＭＳ ゴシック" w:eastAsia="ＭＳ ゴシック" w:hAnsi="ＭＳ 明朝" w:hint="eastAsia"/>
                <w:b/>
                <w:spacing w:val="-75"/>
                <w:w w:val="90"/>
                <w:kern w:val="0"/>
                <w:fitText w:val="1430" w:id="1136907779"/>
              </w:rPr>
              <w:t>日</w:t>
            </w:r>
          </w:p>
        </w:tc>
        <w:tc>
          <w:tcPr>
            <w:tcW w:w="3325" w:type="dxa"/>
            <w:vAlign w:val="center"/>
          </w:tcPr>
          <w:p w:rsidR="001B0B77" w:rsidRDefault="001B0B77" w:rsidP="00610CEE">
            <w:pPr>
              <w:jc w:val="center"/>
            </w:pPr>
            <w:r>
              <w:rPr>
                <w:rFonts w:hint="eastAsia"/>
                <w:noProof/>
              </w:rPr>
              <w:t xml:space="preserve">　年　　月　　日</w:t>
            </w:r>
          </w:p>
        </w:tc>
      </w:tr>
    </w:tbl>
    <w:p w:rsidR="00394A6B" w:rsidRDefault="001B0B77" w:rsidP="001B0B77"/>
    <w:sectPr w:rsidR="00394A6B" w:rsidSect="001B0B77">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1B0B77">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1B0B77"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0B77"/>
    <w:rsid w:val="001B0B77"/>
    <w:rsid w:val="001E56B6"/>
    <w:rsid w:val="00282CA6"/>
    <w:rsid w:val="00315EC1"/>
    <w:rsid w:val="003970D6"/>
    <w:rsid w:val="003C0625"/>
    <w:rsid w:val="004204E5"/>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1B0B77"/>
    <w:pPr>
      <w:keepNext/>
      <w:outlineLvl w:val="0"/>
    </w:pPr>
    <w:rPr>
      <w:rFonts w:ascii="Arial" w:eastAsia="ＭＳ ゴシック" w:hAnsi="Arial" w:cs="Times New Roman"/>
      <w:sz w:val="24"/>
      <w:szCs w:val="24"/>
    </w:rPr>
  </w:style>
  <w:style w:type="paragraph" w:styleId="2">
    <w:name w:val="heading 2"/>
    <w:basedOn w:val="a"/>
    <w:next w:val="a"/>
    <w:link w:val="20"/>
    <w:qFormat/>
    <w:rsid w:val="001B0B77"/>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B0B77"/>
    <w:rPr>
      <w:rFonts w:ascii="Arial" w:eastAsia="ＭＳ ゴシック" w:hAnsi="Arial" w:cs="Times New Roman"/>
      <w:sz w:val="24"/>
      <w:szCs w:val="24"/>
    </w:rPr>
  </w:style>
  <w:style w:type="character" w:customStyle="1" w:styleId="20">
    <w:name w:val="見出し 2 (文字)"/>
    <w:basedOn w:val="a0"/>
    <w:link w:val="2"/>
    <w:rsid w:val="001B0B77"/>
    <w:rPr>
      <w:rFonts w:ascii="Arial" w:eastAsia="ＭＳ ゴシック" w:hAnsi="Arial" w:cs="Times New Roman"/>
      <w:szCs w:val="20"/>
    </w:rPr>
  </w:style>
  <w:style w:type="paragraph" w:styleId="a3">
    <w:name w:val="header"/>
    <w:basedOn w:val="a"/>
    <w:link w:val="a4"/>
    <w:rsid w:val="001B0B77"/>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1B0B77"/>
    <w:rPr>
      <w:rFonts w:ascii="ＭＳ 明朝" w:eastAsia="ＭＳ 明朝" w:hAnsi="Century" w:cs="Times New Roman"/>
      <w:szCs w:val="20"/>
    </w:rPr>
  </w:style>
  <w:style w:type="paragraph" w:styleId="a5">
    <w:name w:val="footer"/>
    <w:basedOn w:val="a"/>
    <w:link w:val="a6"/>
    <w:rsid w:val="001B0B77"/>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1B0B77"/>
    <w:rPr>
      <w:rFonts w:ascii="ＭＳ 明朝" w:eastAsia="ＭＳ 明朝" w:hAnsi="Century" w:cs="Times New Roman"/>
      <w:szCs w:val="20"/>
    </w:rPr>
  </w:style>
  <w:style w:type="character" w:styleId="a7">
    <w:name w:val="page number"/>
    <w:basedOn w:val="a0"/>
    <w:rsid w:val="001B0B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Company>Microsoft</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