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B7" w:rsidRDefault="009C66B7" w:rsidP="009C66B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61"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211</w:t>
      </w:r>
      <w:r>
        <w:rPr>
          <w:rFonts w:hint="eastAsia"/>
          <w:u w:val="single"/>
        </w:rPr>
        <w:t xml:space="preserve">　</w:t>
      </w:r>
      <w:r>
        <w:rPr>
          <w:rFonts w:hint="eastAsia"/>
          <w:u w:val="single"/>
        </w:rPr>
        <w:t xml:space="preserve"> </w:t>
      </w:r>
    </w:p>
    <w:p w:rsidR="009C66B7" w:rsidRDefault="009C66B7" w:rsidP="009C66B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9C66B7" w:rsidTr="005F50EB">
        <w:trPr>
          <w:trHeight w:val="855"/>
        </w:trPr>
        <w:tc>
          <w:tcPr>
            <w:tcW w:w="1386" w:type="dxa"/>
            <w:gridSpan w:val="2"/>
            <w:tcBorders>
              <w:bottom w:val="single" w:sz="4" w:space="0" w:color="auto"/>
            </w:tcBorders>
            <w:shd w:val="clear" w:color="auto" w:fill="E0E0E0"/>
            <w:vAlign w:val="center"/>
          </w:tcPr>
          <w:p w:rsidR="009C66B7" w:rsidRDefault="009C66B7" w:rsidP="009C66B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9C66B7" w:rsidRDefault="009C66B7" w:rsidP="009C66B7">
            <w:pPr>
              <w:pStyle w:val="a3"/>
              <w:keepNext/>
              <w:tabs>
                <w:tab w:val="clear" w:pos="4252"/>
                <w:tab w:val="clear" w:pos="8504"/>
              </w:tabs>
              <w:autoSpaceDE w:val="0"/>
              <w:autoSpaceDN w:val="0"/>
              <w:snapToGrid/>
              <w:rPr>
                <w:rFonts w:hAnsi="ＭＳ 明朝"/>
                <w:noProof/>
              </w:rPr>
            </w:pPr>
            <w:r w:rsidRPr="000242AF">
              <w:rPr>
                <w:rFonts w:hAnsi="ＭＳ 明朝" w:hint="eastAsia"/>
                <w:noProof/>
              </w:rPr>
              <w:t>許可の取消し等</w:t>
            </w:r>
          </w:p>
        </w:tc>
      </w:tr>
      <w:tr w:rsidR="009C66B7" w:rsidTr="005F50EB">
        <w:trPr>
          <w:trHeight w:val="855"/>
        </w:trPr>
        <w:tc>
          <w:tcPr>
            <w:tcW w:w="1386" w:type="dxa"/>
            <w:gridSpan w:val="2"/>
            <w:tcBorders>
              <w:bottom w:val="single" w:sz="4" w:space="0" w:color="auto"/>
            </w:tcBorders>
            <w:shd w:val="clear" w:color="auto" w:fill="E0E0E0"/>
            <w:vAlign w:val="center"/>
          </w:tcPr>
          <w:p w:rsidR="009C66B7" w:rsidRDefault="009C66B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9C66B7" w:rsidRDefault="009C66B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9C66B7" w:rsidRDefault="009C66B7" w:rsidP="005F50EB">
            <w:pPr>
              <w:autoSpaceDE w:val="0"/>
              <w:autoSpaceDN w:val="0"/>
              <w:rPr>
                <w:rFonts w:hAnsi="ＭＳ 明朝"/>
              </w:rPr>
            </w:pPr>
            <w:r w:rsidRPr="000242AF">
              <w:rPr>
                <w:rFonts w:hAnsi="ＭＳ 明朝" w:hint="eastAsia"/>
                <w:noProof/>
              </w:rPr>
              <w:t>藤崎町法定外公共物管理条例</w:t>
            </w:r>
            <w:r>
              <w:rPr>
                <w:rFonts w:hAnsi="ＭＳ 明朝" w:hint="eastAsia"/>
                <w:noProof/>
              </w:rPr>
              <w:t xml:space="preserve">　</w:t>
            </w:r>
            <w:r w:rsidRPr="000242AF">
              <w:rPr>
                <w:rFonts w:hAnsi="ＭＳ 明朝" w:hint="eastAsia"/>
                <w:noProof/>
              </w:rPr>
              <w:t>第</w:t>
            </w:r>
            <w:r>
              <w:rPr>
                <w:rFonts w:hAnsi="ＭＳ 明朝" w:hint="eastAsia"/>
                <w:noProof/>
              </w:rPr>
              <w:t>11</w:t>
            </w:r>
            <w:r w:rsidRPr="000242AF">
              <w:rPr>
                <w:rFonts w:hAnsi="ＭＳ 明朝" w:hint="eastAsia"/>
                <w:noProof/>
              </w:rPr>
              <w:t>条</w:t>
            </w:r>
          </w:p>
        </w:tc>
      </w:tr>
      <w:tr w:rsidR="009C66B7" w:rsidTr="005F50EB">
        <w:trPr>
          <w:trHeight w:val="555"/>
        </w:trPr>
        <w:tc>
          <w:tcPr>
            <w:tcW w:w="1386" w:type="dxa"/>
            <w:gridSpan w:val="2"/>
            <w:shd w:val="clear" w:color="auto" w:fill="E0E0E0"/>
            <w:vAlign w:val="center"/>
          </w:tcPr>
          <w:p w:rsidR="009C66B7" w:rsidRDefault="009C66B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9C66B7" w:rsidRDefault="009C66B7"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142</w:t>
            </w:r>
            <w:r w:rsidRPr="000242AF">
              <w:rPr>
                <w:rFonts w:hAnsi="ＭＳ 明朝" w:hint="eastAsia"/>
                <w:noProof/>
              </w:rPr>
              <w:t>号</w:t>
            </w:r>
          </w:p>
        </w:tc>
      </w:tr>
      <w:tr w:rsidR="009C66B7" w:rsidTr="005F50EB">
        <w:trPr>
          <w:trHeight w:val="9093"/>
        </w:trPr>
        <w:tc>
          <w:tcPr>
            <w:tcW w:w="9815" w:type="dxa"/>
            <w:gridSpan w:val="6"/>
            <w:tcBorders>
              <w:bottom w:val="nil"/>
            </w:tcBorders>
          </w:tcPr>
          <w:p w:rsidR="009C66B7" w:rsidRDefault="009C66B7"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9C66B7" w:rsidRPr="000242AF" w:rsidRDefault="009C66B7"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許可の取消し等監督処分</w:t>
            </w:r>
            <w:r>
              <w:rPr>
                <w:rFonts w:hAnsi="ＭＳ 明朝" w:hint="eastAsia"/>
                <w:noProof/>
              </w:rPr>
              <w:t>)</w:t>
            </w:r>
          </w:p>
          <w:p w:rsidR="009C66B7" w:rsidRPr="000242AF" w:rsidRDefault="009C66B7"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11</w:t>
            </w:r>
            <w:r w:rsidRPr="000242AF">
              <w:rPr>
                <w:rFonts w:hAnsi="ＭＳ 明朝" w:hint="eastAsia"/>
                <w:noProof/>
              </w:rPr>
              <w:t>条　町長は、次の各号のいずれかに該当する者に対して、この条例に基づく許可を取消し、その効力を停止し、若しくはその条件を変更し、又は既に設置した工作物を改築若しくは除去させ、若しくは法定外公共物を原状に回復することを命ずることができる。</w:t>
            </w:r>
          </w:p>
          <w:p w:rsidR="009C66B7" w:rsidRPr="000242AF" w:rsidRDefault="009C66B7" w:rsidP="005F50EB">
            <w:pPr>
              <w:autoSpaceDE w:val="0"/>
              <w:autoSpaceDN w:val="0"/>
              <w:ind w:left="220" w:hangingChars="100" w:hanging="220"/>
              <w:rPr>
                <w:rFonts w:hAnsi="ＭＳ 明朝"/>
                <w:noProof/>
              </w:rPr>
            </w:pPr>
            <w:r>
              <w:rPr>
                <w:rFonts w:hAnsi="ＭＳ 明朝" w:hint="eastAsia"/>
                <w:noProof/>
              </w:rPr>
              <w:t>(1)</w:t>
            </w:r>
            <w:r w:rsidRPr="000242AF">
              <w:rPr>
                <w:rFonts w:hAnsi="ＭＳ 明朝" w:hint="eastAsia"/>
                <w:noProof/>
              </w:rPr>
              <w:t xml:space="preserve">　この条例又はこの条例に基づく許可の条件に違反した者</w:t>
            </w:r>
          </w:p>
          <w:p w:rsidR="009C66B7" w:rsidRPr="000242AF" w:rsidRDefault="009C66B7"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偽りその他不正な手段により、この条例に基づく許可を受けた者</w:t>
            </w:r>
          </w:p>
          <w:p w:rsidR="009C66B7" w:rsidRPr="000242AF" w:rsidRDefault="009C66B7"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町長は、次の各号のいずれかに該当する場合においては、この条例に基づく許可を受けた者に対し、前項に規定する処分をし、又は措置を命ずることができる。</w:t>
            </w:r>
          </w:p>
          <w:p w:rsidR="009C66B7" w:rsidRPr="000242AF" w:rsidRDefault="009C66B7" w:rsidP="005F50EB">
            <w:pPr>
              <w:autoSpaceDE w:val="0"/>
              <w:autoSpaceDN w:val="0"/>
              <w:ind w:left="220" w:hangingChars="100" w:hanging="220"/>
              <w:rPr>
                <w:rFonts w:hAnsi="ＭＳ 明朝"/>
                <w:noProof/>
              </w:rPr>
            </w:pPr>
            <w:r>
              <w:rPr>
                <w:rFonts w:hAnsi="ＭＳ 明朝" w:hint="eastAsia"/>
                <w:noProof/>
              </w:rPr>
              <w:t>(1)</w:t>
            </w:r>
            <w:r w:rsidRPr="000242AF">
              <w:rPr>
                <w:rFonts w:hAnsi="ＭＳ 明朝" w:hint="eastAsia"/>
                <w:noProof/>
              </w:rPr>
              <w:t xml:space="preserve">　他の法令の規定による行政庁の許可、認可その他の処分を受けることを必要とする場合において、これらの処分を受けることができなかったとき、又はこれらの処分が取り消され、若しくは効力を失ったとき。</w:t>
            </w:r>
          </w:p>
          <w:p w:rsidR="009C66B7" w:rsidRPr="000242AF" w:rsidRDefault="009C66B7"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国又は地方公共団体等が法定外公共物に関する工事を施行し又は使用する必要が生じたとき。</w:t>
            </w:r>
          </w:p>
          <w:p w:rsidR="009C66B7" w:rsidRDefault="009C66B7"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公益上やむを得ない必要が生じたとき。</w:t>
            </w:r>
          </w:p>
          <w:p w:rsidR="009C66B7" w:rsidRDefault="009C66B7" w:rsidP="005F50EB">
            <w:pPr>
              <w:autoSpaceDE w:val="0"/>
              <w:autoSpaceDN w:val="0"/>
              <w:ind w:left="220" w:hangingChars="100" w:hanging="220"/>
              <w:rPr>
                <w:rFonts w:hAnsi="ＭＳ 明朝"/>
                <w:noProof/>
              </w:rPr>
            </w:pPr>
          </w:p>
          <w:p w:rsidR="009C66B7" w:rsidRDefault="009C66B7"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9C66B7" w:rsidRDefault="009C66B7" w:rsidP="005F50EB">
            <w:pPr>
              <w:autoSpaceDE w:val="0"/>
              <w:autoSpaceDN w:val="0"/>
              <w:ind w:left="220" w:hangingChars="100" w:hanging="220"/>
              <w:rPr>
                <w:rFonts w:hAnsi="ＭＳ 明朝"/>
              </w:rPr>
            </w:pPr>
            <w:r w:rsidRPr="000242AF">
              <w:rPr>
                <w:rFonts w:hAnsi="ＭＳ 明朝" w:hint="eastAsia"/>
                <w:noProof/>
              </w:rPr>
              <w:t>根拠条文に同じ。</w:t>
            </w:r>
          </w:p>
          <w:p w:rsidR="009C66B7" w:rsidRDefault="009C66B7" w:rsidP="005F50EB">
            <w:pPr>
              <w:autoSpaceDE w:val="0"/>
              <w:autoSpaceDN w:val="0"/>
              <w:ind w:left="220" w:hangingChars="100" w:hanging="220"/>
              <w:rPr>
                <w:rFonts w:hAnsi="ＭＳ 明朝"/>
              </w:rPr>
            </w:pPr>
          </w:p>
          <w:p w:rsidR="009C66B7" w:rsidRPr="00061479" w:rsidRDefault="009C66B7" w:rsidP="005F50EB">
            <w:pPr>
              <w:autoSpaceDE w:val="0"/>
              <w:autoSpaceDN w:val="0"/>
              <w:ind w:left="220" w:hangingChars="100" w:hanging="220"/>
              <w:rPr>
                <w:rFonts w:hAnsi="ＭＳ 明朝"/>
              </w:rPr>
            </w:pPr>
          </w:p>
        </w:tc>
      </w:tr>
      <w:tr w:rsidR="009C66B7" w:rsidTr="005F50EB">
        <w:trPr>
          <w:trHeight w:val="85"/>
        </w:trPr>
        <w:tc>
          <w:tcPr>
            <w:tcW w:w="658" w:type="dxa"/>
            <w:vAlign w:val="center"/>
          </w:tcPr>
          <w:p w:rsidR="009C66B7" w:rsidRDefault="009C66B7"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9C66B7" w:rsidRDefault="009C66B7" w:rsidP="005F50EB">
            <w:pPr>
              <w:autoSpaceDE w:val="0"/>
              <w:autoSpaceDN w:val="0"/>
              <w:rPr>
                <w:rFonts w:hAnsi="ＭＳ 明朝"/>
              </w:rPr>
            </w:pPr>
          </w:p>
        </w:tc>
      </w:tr>
      <w:tr w:rsidR="009C66B7" w:rsidTr="005F50EB">
        <w:trPr>
          <w:trHeight w:val="1153"/>
        </w:trPr>
        <w:tc>
          <w:tcPr>
            <w:tcW w:w="9815" w:type="dxa"/>
            <w:gridSpan w:val="6"/>
            <w:tcBorders>
              <w:top w:val="nil"/>
              <w:bottom w:val="nil"/>
            </w:tcBorders>
          </w:tcPr>
          <w:p w:rsidR="009C66B7" w:rsidRDefault="009C66B7" w:rsidP="005F50EB">
            <w:pPr>
              <w:autoSpaceDE w:val="0"/>
              <w:autoSpaceDN w:val="0"/>
              <w:rPr>
                <w:rFonts w:hAnsi="ＭＳ 明朝"/>
              </w:rPr>
            </w:pPr>
          </w:p>
        </w:tc>
      </w:tr>
      <w:tr w:rsidR="009C66B7" w:rsidTr="005F50EB">
        <w:trPr>
          <w:trHeight w:val="402"/>
        </w:trPr>
        <w:tc>
          <w:tcPr>
            <w:tcW w:w="1650" w:type="dxa"/>
            <w:gridSpan w:val="3"/>
            <w:shd w:val="clear" w:color="auto" w:fill="E0E0E0"/>
            <w:vAlign w:val="center"/>
          </w:tcPr>
          <w:p w:rsidR="009C66B7" w:rsidRDefault="009C66B7" w:rsidP="005F50EB">
            <w:pPr>
              <w:autoSpaceDE w:val="0"/>
              <w:autoSpaceDN w:val="0"/>
              <w:rPr>
                <w:rFonts w:ascii="ＭＳ ゴシック" w:eastAsia="ＭＳ ゴシック" w:hAnsi="ＭＳ 明朝"/>
                <w:b/>
              </w:rPr>
            </w:pPr>
            <w:r w:rsidRPr="009C66B7">
              <w:rPr>
                <w:rFonts w:ascii="ＭＳ ゴシック" w:eastAsia="ＭＳ ゴシック" w:hAnsi="ＭＳ 明朝" w:hint="eastAsia"/>
                <w:b/>
                <w:spacing w:val="30"/>
                <w:kern w:val="0"/>
                <w:fitText w:val="1430" w:id="1136907009"/>
              </w:rPr>
              <w:t>設定年月日</w:t>
            </w:r>
          </w:p>
        </w:tc>
        <w:tc>
          <w:tcPr>
            <w:tcW w:w="3200" w:type="dxa"/>
            <w:vAlign w:val="center"/>
          </w:tcPr>
          <w:p w:rsidR="009C66B7" w:rsidRDefault="009C66B7"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9C66B7" w:rsidRDefault="009C66B7" w:rsidP="005F50EB">
            <w:pPr>
              <w:autoSpaceDE w:val="0"/>
              <w:autoSpaceDN w:val="0"/>
              <w:rPr>
                <w:rFonts w:ascii="ＭＳ ゴシック" w:eastAsia="ＭＳ ゴシック" w:hAnsi="ＭＳ 明朝"/>
                <w:b/>
              </w:rPr>
            </w:pPr>
            <w:r w:rsidRPr="009C66B7">
              <w:rPr>
                <w:rFonts w:ascii="ＭＳ ゴシック" w:eastAsia="ＭＳ ゴシック" w:hAnsi="ＭＳ 明朝" w:hint="eastAsia"/>
                <w:b/>
                <w:w w:val="90"/>
                <w:kern w:val="0"/>
                <w:fitText w:val="1430" w:id="1136907010"/>
              </w:rPr>
              <w:t>最終変更年月</w:t>
            </w:r>
            <w:r w:rsidRPr="009C66B7">
              <w:rPr>
                <w:rFonts w:ascii="ＭＳ ゴシック" w:eastAsia="ＭＳ ゴシック" w:hAnsi="ＭＳ 明朝" w:hint="eastAsia"/>
                <w:b/>
                <w:spacing w:val="-75"/>
                <w:w w:val="90"/>
                <w:kern w:val="0"/>
                <w:fitText w:val="1430" w:id="1136907010"/>
              </w:rPr>
              <w:t>日</w:t>
            </w:r>
          </w:p>
        </w:tc>
        <w:tc>
          <w:tcPr>
            <w:tcW w:w="3325" w:type="dxa"/>
            <w:vAlign w:val="center"/>
          </w:tcPr>
          <w:p w:rsidR="009C66B7" w:rsidRDefault="009C66B7" w:rsidP="005F50EB">
            <w:pPr>
              <w:jc w:val="center"/>
            </w:pPr>
            <w:r>
              <w:rPr>
                <w:rFonts w:hint="eastAsia"/>
                <w:noProof/>
              </w:rPr>
              <w:t xml:space="preserve">　年　　月　　日</w:t>
            </w:r>
          </w:p>
        </w:tc>
      </w:tr>
    </w:tbl>
    <w:p w:rsidR="00394A6B" w:rsidRDefault="009C66B7" w:rsidP="009C66B7"/>
    <w:sectPr w:rsidR="00394A6B" w:rsidSect="009C66B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9C66B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9C66B7">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66B7"/>
    <w:rsid w:val="001B5A03"/>
    <w:rsid w:val="001E56B6"/>
    <w:rsid w:val="00282CA6"/>
    <w:rsid w:val="00315EC1"/>
    <w:rsid w:val="003970D6"/>
    <w:rsid w:val="003C0625"/>
    <w:rsid w:val="004204E5"/>
    <w:rsid w:val="005C0D8F"/>
    <w:rsid w:val="006021FA"/>
    <w:rsid w:val="00655555"/>
    <w:rsid w:val="006668EF"/>
    <w:rsid w:val="00746BFD"/>
    <w:rsid w:val="00787102"/>
    <w:rsid w:val="009C66B7"/>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9C66B7"/>
    <w:pPr>
      <w:keepNext/>
      <w:outlineLvl w:val="0"/>
    </w:pPr>
    <w:rPr>
      <w:rFonts w:ascii="Arial" w:eastAsia="ＭＳ ゴシック" w:hAnsi="Arial" w:cs="Times New Roman"/>
      <w:sz w:val="24"/>
      <w:szCs w:val="24"/>
    </w:rPr>
  </w:style>
  <w:style w:type="paragraph" w:styleId="2">
    <w:name w:val="heading 2"/>
    <w:basedOn w:val="a"/>
    <w:next w:val="a"/>
    <w:link w:val="20"/>
    <w:qFormat/>
    <w:rsid w:val="009C66B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C66B7"/>
    <w:rPr>
      <w:rFonts w:ascii="Arial" w:eastAsia="ＭＳ ゴシック" w:hAnsi="Arial" w:cs="Times New Roman"/>
      <w:sz w:val="24"/>
      <w:szCs w:val="24"/>
    </w:rPr>
  </w:style>
  <w:style w:type="character" w:customStyle="1" w:styleId="20">
    <w:name w:val="見出し 2 (文字)"/>
    <w:basedOn w:val="a0"/>
    <w:link w:val="2"/>
    <w:rsid w:val="009C66B7"/>
    <w:rPr>
      <w:rFonts w:ascii="Arial" w:eastAsia="ＭＳ ゴシック" w:hAnsi="Arial" w:cs="Times New Roman"/>
      <w:szCs w:val="20"/>
    </w:rPr>
  </w:style>
  <w:style w:type="paragraph" w:styleId="a3">
    <w:name w:val="header"/>
    <w:basedOn w:val="a"/>
    <w:link w:val="a4"/>
    <w:rsid w:val="009C66B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9C66B7"/>
    <w:rPr>
      <w:rFonts w:ascii="ＭＳ 明朝" w:eastAsia="ＭＳ 明朝" w:hAnsi="Century" w:cs="Times New Roman"/>
      <w:szCs w:val="20"/>
    </w:rPr>
  </w:style>
  <w:style w:type="paragraph" w:styleId="a5">
    <w:name w:val="footer"/>
    <w:basedOn w:val="a"/>
    <w:link w:val="a6"/>
    <w:rsid w:val="009C66B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9C66B7"/>
    <w:rPr>
      <w:rFonts w:ascii="ＭＳ 明朝" w:eastAsia="ＭＳ 明朝" w:hAnsi="Century" w:cs="Times New Roman"/>
      <w:szCs w:val="20"/>
    </w:rPr>
  </w:style>
  <w:style w:type="character" w:styleId="a7">
    <w:name w:val="page number"/>
    <w:basedOn w:val="a0"/>
    <w:rsid w:val="009C6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Microsoft</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