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0C" w:rsidRDefault="00D0330C" w:rsidP="00D0330C">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3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565</w:t>
      </w:r>
      <w:r>
        <w:rPr>
          <w:rFonts w:hint="eastAsia"/>
          <w:u w:val="single"/>
        </w:rPr>
        <w:t xml:space="preserve">　</w:t>
      </w:r>
    </w:p>
    <w:p w:rsidR="00D0330C" w:rsidRDefault="00D0330C" w:rsidP="00D0330C">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上下水道課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D0330C" w:rsidTr="0016102E">
        <w:trPr>
          <w:trHeight w:val="855"/>
        </w:trPr>
        <w:tc>
          <w:tcPr>
            <w:tcW w:w="1386" w:type="dxa"/>
            <w:gridSpan w:val="2"/>
            <w:tcBorders>
              <w:bottom w:val="single" w:sz="4" w:space="0" w:color="auto"/>
            </w:tcBorders>
            <w:shd w:val="clear" w:color="auto" w:fill="E0E0E0"/>
            <w:vAlign w:val="center"/>
          </w:tcPr>
          <w:p w:rsidR="00D0330C" w:rsidRDefault="00D0330C" w:rsidP="00D0330C">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D0330C" w:rsidRDefault="00D0330C" w:rsidP="00D0330C">
            <w:pPr>
              <w:pStyle w:val="a3"/>
              <w:keepNext/>
              <w:tabs>
                <w:tab w:val="clear" w:pos="4252"/>
                <w:tab w:val="clear" w:pos="8504"/>
              </w:tabs>
              <w:autoSpaceDE w:val="0"/>
              <w:autoSpaceDN w:val="0"/>
              <w:snapToGrid/>
              <w:rPr>
                <w:rFonts w:hAnsi="ＭＳ 明朝"/>
                <w:noProof/>
              </w:rPr>
            </w:pPr>
            <w:r w:rsidRPr="00A27F20">
              <w:rPr>
                <w:rFonts w:hAnsi="ＭＳ 明朝" w:hint="eastAsia"/>
                <w:noProof/>
              </w:rPr>
              <w:t>下水の排除の停止命令等</w:t>
            </w:r>
          </w:p>
        </w:tc>
      </w:tr>
      <w:tr w:rsidR="00D0330C" w:rsidTr="0016102E">
        <w:trPr>
          <w:trHeight w:val="855"/>
        </w:trPr>
        <w:tc>
          <w:tcPr>
            <w:tcW w:w="1386" w:type="dxa"/>
            <w:gridSpan w:val="2"/>
            <w:tcBorders>
              <w:bottom w:val="single" w:sz="4" w:space="0" w:color="auto"/>
            </w:tcBorders>
            <w:shd w:val="clear" w:color="auto" w:fill="E0E0E0"/>
            <w:vAlign w:val="center"/>
          </w:tcPr>
          <w:p w:rsidR="00D0330C" w:rsidRDefault="00D0330C"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D0330C" w:rsidRDefault="00D0330C"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D0330C" w:rsidRDefault="00D0330C" w:rsidP="0016102E">
            <w:pPr>
              <w:autoSpaceDE w:val="0"/>
              <w:autoSpaceDN w:val="0"/>
              <w:rPr>
                <w:rFonts w:hAnsi="ＭＳ 明朝"/>
              </w:rPr>
            </w:pPr>
            <w:r w:rsidRPr="00A27F20">
              <w:rPr>
                <w:rFonts w:hAnsi="ＭＳ 明朝" w:hint="eastAsia"/>
                <w:noProof/>
              </w:rPr>
              <w:t>下水道法</w:t>
            </w:r>
            <w:r>
              <w:rPr>
                <w:rFonts w:hAnsi="ＭＳ 明朝" w:hint="eastAsia"/>
                <w:noProof/>
              </w:rPr>
              <w:t xml:space="preserve">　</w:t>
            </w:r>
            <w:r w:rsidRPr="00A27F20">
              <w:rPr>
                <w:rFonts w:hAnsi="ＭＳ 明朝" w:hint="eastAsia"/>
                <w:noProof/>
              </w:rPr>
              <w:t>第</w:t>
            </w:r>
            <w:r>
              <w:rPr>
                <w:rFonts w:hAnsi="ＭＳ 明朝" w:hint="eastAsia"/>
                <w:noProof/>
              </w:rPr>
              <w:t>37</w:t>
            </w:r>
            <w:r w:rsidRPr="00A27F20">
              <w:rPr>
                <w:rFonts w:hAnsi="ＭＳ 明朝" w:hint="eastAsia"/>
                <w:noProof/>
              </w:rPr>
              <w:t>条の</w:t>
            </w:r>
            <w:r>
              <w:rPr>
                <w:rFonts w:hAnsi="ＭＳ 明朝" w:hint="eastAsia"/>
                <w:noProof/>
              </w:rPr>
              <w:t>2</w:t>
            </w:r>
          </w:p>
        </w:tc>
      </w:tr>
      <w:tr w:rsidR="00D0330C" w:rsidTr="0016102E">
        <w:trPr>
          <w:trHeight w:val="555"/>
        </w:trPr>
        <w:tc>
          <w:tcPr>
            <w:tcW w:w="1386" w:type="dxa"/>
            <w:gridSpan w:val="2"/>
            <w:shd w:val="clear" w:color="auto" w:fill="E0E0E0"/>
            <w:vAlign w:val="center"/>
          </w:tcPr>
          <w:p w:rsidR="00D0330C" w:rsidRDefault="00D0330C"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D0330C" w:rsidRDefault="00D0330C" w:rsidP="0016102E">
            <w:pPr>
              <w:autoSpaceDE w:val="0"/>
              <w:autoSpaceDN w:val="0"/>
              <w:rPr>
                <w:rFonts w:hAnsi="ＭＳ 明朝"/>
              </w:rPr>
            </w:pPr>
            <w:r w:rsidRPr="00A27F20">
              <w:rPr>
                <w:rFonts w:hAnsi="ＭＳ 明朝" w:hint="eastAsia"/>
                <w:noProof/>
              </w:rPr>
              <w:t>昭和</w:t>
            </w:r>
            <w:r>
              <w:rPr>
                <w:rFonts w:hAnsi="ＭＳ 明朝" w:hint="eastAsia"/>
                <w:noProof/>
              </w:rPr>
              <w:t>33</w:t>
            </w:r>
            <w:r w:rsidRPr="00A27F20">
              <w:rPr>
                <w:rFonts w:hAnsi="ＭＳ 明朝" w:hint="eastAsia"/>
                <w:noProof/>
              </w:rPr>
              <w:t>年法律第</w:t>
            </w:r>
            <w:r>
              <w:rPr>
                <w:rFonts w:hAnsi="ＭＳ 明朝" w:hint="eastAsia"/>
                <w:noProof/>
              </w:rPr>
              <w:t>79</w:t>
            </w:r>
            <w:r w:rsidRPr="00A27F20">
              <w:rPr>
                <w:rFonts w:hAnsi="ＭＳ 明朝" w:hint="eastAsia"/>
                <w:noProof/>
              </w:rPr>
              <w:t>号</w:t>
            </w:r>
          </w:p>
        </w:tc>
      </w:tr>
      <w:tr w:rsidR="00D0330C" w:rsidTr="0016102E">
        <w:trPr>
          <w:trHeight w:val="8758"/>
        </w:trPr>
        <w:tc>
          <w:tcPr>
            <w:tcW w:w="9815" w:type="dxa"/>
            <w:gridSpan w:val="6"/>
            <w:tcBorders>
              <w:bottom w:val="nil"/>
            </w:tcBorders>
          </w:tcPr>
          <w:p w:rsidR="00D0330C" w:rsidRDefault="00D0330C"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D0330C" w:rsidRPr="00A27F20" w:rsidRDefault="00D0330C"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37</w:t>
            </w:r>
            <w:r w:rsidRPr="00A27F20">
              <w:rPr>
                <w:rFonts w:hAnsi="ＭＳ 明朝" w:hint="eastAsia"/>
                <w:noProof/>
              </w:rPr>
              <w:t>条の</w:t>
            </w:r>
            <w:r>
              <w:rPr>
                <w:rFonts w:hAnsi="ＭＳ 明朝" w:hint="eastAsia"/>
                <w:noProof/>
              </w:rPr>
              <w:t>2</w:t>
            </w:r>
            <w:r w:rsidRPr="00A27F20">
              <w:rPr>
                <w:rFonts w:hAnsi="ＭＳ 明朝" w:hint="eastAsia"/>
                <w:noProof/>
              </w:rPr>
              <w:t>の規定による。</w:t>
            </w:r>
          </w:p>
          <w:p w:rsidR="00D0330C" w:rsidRPr="00A27F20" w:rsidRDefault="00D0330C"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改善命令等</w:t>
            </w:r>
            <w:r>
              <w:rPr>
                <w:rFonts w:hAnsi="ＭＳ 明朝" w:hint="eastAsia"/>
                <w:noProof/>
              </w:rPr>
              <w:t>)</w:t>
            </w:r>
          </w:p>
          <w:p w:rsidR="00D0330C" w:rsidRDefault="00D0330C"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37</w:t>
            </w:r>
            <w:r w:rsidRPr="00A27F20">
              <w:rPr>
                <w:rFonts w:hAnsi="ＭＳ 明朝" w:hint="eastAsia"/>
                <w:noProof/>
              </w:rPr>
              <w:t>条の</w:t>
            </w:r>
            <w:r>
              <w:rPr>
                <w:rFonts w:hAnsi="ＭＳ 明朝" w:hint="eastAsia"/>
                <w:noProof/>
              </w:rPr>
              <w:t>2</w:t>
            </w:r>
            <w:r w:rsidRPr="00A27F20">
              <w:rPr>
                <w:rFonts w:hAnsi="ＭＳ 明朝" w:hint="eastAsia"/>
                <w:noProof/>
              </w:rPr>
              <w:t xml:space="preserve">　公共下水道管理者又は流域下水道管理者は、特定事業場から下水を排除して公共下水道又は流域下水道</w:t>
            </w:r>
            <w:r>
              <w:rPr>
                <w:rFonts w:hAnsi="ＭＳ 明朝" w:hint="eastAsia"/>
                <w:noProof/>
              </w:rPr>
              <w:t>(</w:t>
            </w:r>
            <w:r w:rsidRPr="00A27F20">
              <w:rPr>
                <w:rFonts w:hAnsi="ＭＳ 明朝" w:hint="eastAsia"/>
                <w:noProof/>
              </w:rPr>
              <w:t>終末処理場を設置しているものに限る。</w:t>
            </w:r>
            <w:r>
              <w:rPr>
                <w:rFonts w:hAnsi="ＭＳ 明朝" w:hint="eastAsia"/>
                <w:noProof/>
              </w:rPr>
              <w:t>)</w:t>
            </w:r>
            <w:r w:rsidRPr="00A27F20">
              <w:rPr>
                <w:rFonts w:hAnsi="ＭＳ 明朝" w:hint="eastAsia"/>
                <w:noProof/>
              </w:rPr>
              <w:t>を使用する者が、その水質が当該公共下水道又は流域下水道への排出口において第</w:t>
            </w:r>
            <w:r>
              <w:rPr>
                <w:rFonts w:hAnsi="ＭＳ 明朝" w:hint="eastAsia"/>
                <w:noProof/>
              </w:rPr>
              <w:t>12</w:t>
            </w:r>
            <w:r w:rsidRPr="00A27F20">
              <w:rPr>
                <w:rFonts w:hAnsi="ＭＳ 明朝" w:hint="eastAsia"/>
                <w:noProof/>
              </w:rPr>
              <w:t>条の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w:t>
            </w:r>
            <w:r>
              <w:rPr>
                <w:rFonts w:hAnsi="ＭＳ 明朝" w:hint="eastAsia"/>
                <w:noProof/>
              </w:rPr>
              <w:t>(</w:t>
            </w:r>
            <w:r w:rsidRPr="00A27F20">
              <w:rPr>
                <w:rFonts w:hAnsi="ＭＳ 明朝" w:hint="eastAsia"/>
                <w:noProof/>
              </w:rPr>
              <w:t>第</w:t>
            </w:r>
            <w:r>
              <w:rPr>
                <w:rFonts w:hAnsi="ＭＳ 明朝" w:hint="eastAsia"/>
                <w:noProof/>
              </w:rPr>
              <w:t>25</w:t>
            </w:r>
            <w:r w:rsidRPr="00A27F20">
              <w:rPr>
                <w:rFonts w:hAnsi="ＭＳ 明朝" w:hint="eastAsia"/>
                <w:noProof/>
              </w:rPr>
              <w:t>条の</w:t>
            </w:r>
            <w:r>
              <w:rPr>
                <w:rFonts w:hAnsi="ＭＳ 明朝" w:hint="eastAsia"/>
                <w:noProof/>
              </w:rPr>
              <w:t>18</w:t>
            </w:r>
            <w:r w:rsidRPr="00A27F20">
              <w:rPr>
                <w:rFonts w:hAnsi="ＭＳ 明朝" w:hint="eastAsia"/>
                <w:noProof/>
              </w:rPr>
              <w:t>第</w:t>
            </w:r>
            <w:r>
              <w:rPr>
                <w:rFonts w:hAnsi="ＭＳ 明朝" w:hint="eastAsia"/>
                <w:noProof/>
              </w:rPr>
              <w:t>1</w:t>
            </w:r>
            <w:r w:rsidRPr="00A27F20">
              <w:rPr>
                <w:rFonts w:hAnsi="ＭＳ 明朝" w:hint="eastAsia"/>
                <w:noProof/>
              </w:rPr>
              <w:t>項において準用する場合を含む。</w:t>
            </w:r>
            <w:r>
              <w:rPr>
                <w:rFonts w:hAnsi="ＭＳ 明朝" w:hint="eastAsia"/>
                <w:noProof/>
              </w:rPr>
              <w:t>)</w:t>
            </w:r>
            <w:r w:rsidRPr="00A27F20">
              <w:rPr>
                <w:rFonts w:hAnsi="ＭＳ 明朝" w:hint="eastAsia"/>
                <w:noProof/>
              </w:rPr>
              <w:t>の政令で定める基準又は第</w:t>
            </w:r>
            <w:r>
              <w:rPr>
                <w:rFonts w:hAnsi="ＭＳ 明朝" w:hint="eastAsia"/>
                <w:noProof/>
              </w:rPr>
              <w:t>12</w:t>
            </w:r>
            <w:r w:rsidRPr="00A27F20">
              <w:rPr>
                <w:rFonts w:hAnsi="ＭＳ 明朝" w:hint="eastAsia"/>
                <w:noProof/>
              </w:rPr>
              <w:t>条の</w:t>
            </w:r>
            <w:r>
              <w:rPr>
                <w:rFonts w:hAnsi="ＭＳ 明朝" w:hint="eastAsia"/>
                <w:noProof/>
              </w:rPr>
              <w:t>2</w:t>
            </w:r>
            <w:r w:rsidRPr="00A27F20">
              <w:rPr>
                <w:rFonts w:hAnsi="ＭＳ 明朝" w:hint="eastAsia"/>
                <w:noProof/>
              </w:rPr>
              <w:t>第</w:t>
            </w:r>
            <w:r>
              <w:rPr>
                <w:rFonts w:hAnsi="ＭＳ 明朝" w:hint="eastAsia"/>
                <w:noProof/>
              </w:rPr>
              <w:t>3</w:t>
            </w:r>
            <w:r w:rsidRPr="00A27F20">
              <w:rPr>
                <w:rFonts w:hAnsi="ＭＳ 明朝" w:hint="eastAsia"/>
                <w:noProof/>
              </w:rPr>
              <w:t>項</w:t>
            </w:r>
            <w:r>
              <w:rPr>
                <w:rFonts w:hAnsi="ＭＳ 明朝" w:hint="eastAsia"/>
                <w:noProof/>
              </w:rPr>
              <w:t>(</w:t>
            </w:r>
            <w:r w:rsidRPr="00A27F20">
              <w:rPr>
                <w:rFonts w:hAnsi="ＭＳ 明朝" w:hint="eastAsia"/>
                <w:noProof/>
              </w:rPr>
              <w:t>第</w:t>
            </w:r>
            <w:r>
              <w:rPr>
                <w:rFonts w:hAnsi="ＭＳ 明朝" w:hint="eastAsia"/>
                <w:noProof/>
              </w:rPr>
              <w:t>25</w:t>
            </w:r>
            <w:r w:rsidRPr="00A27F20">
              <w:rPr>
                <w:rFonts w:hAnsi="ＭＳ 明朝" w:hint="eastAsia"/>
                <w:noProof/>
              </w:rPr>
              <w:t>条の</w:t>
            </w:r>
            <w:r>
              <w:rPr>
                <w:rFonts w:hAnsi="ＭＳ 明朝" w:hint="eastAsia"/>
                <w:noProof/>
              </w:rPr>
              <w:t>18</w:t>
            </w:r>
            <w:r w:rsidRPr="00A27F20">
              <w:rPr>
                <w:rFonts w:hAnsi="ＭＳ 明朝" w:hint="eastAsia"/>
                <w:noProof/>
              </w:rPr>
              <w:t>第</w:t>
            </w:r>
            <w:r>
              <w:rPr>
                <w:rFonts w:hAnsi="ＭＳ 明朝" w:hint="eastAsia"/>
                <w:noProof/>
              </w:rPr>
              <w:t>1</w:t>
            </w:r>
            <w:r w:rsidRPr="00A27F20">
              <w:rPr>
                <w:rFonts w:hAnsi="ＭＳ 明朝" w:hint="eastAsia"/>
                <w:noProof/>
              </w:rPr>
              <w:t>項において準用する場合を含む。</w:t>
            </w:r>
            <w:r>
              <w:rPr>
                <w:rFonts w:hAnsi="ＭＳ 明朝" w:hint="eastAsia"/>
                <w:noProof/>
              </w:rPr>
              <w:t>)</w:t>
            </w:r>
            <w:r w:rsidRPr="00A27F20">
              <w:rPr>
                <w:rFonts w:hAnsi="ＭＳ 明朝" w:hint="eastAsia"/>
                <w:noProof/>
              </w:rPr>
              <w:t>の規定による条例で定める基準に適合しない下水を排除するおそれがあると認めるときは、その者に対し、期限を定めて、特定施設の構造若しくは使用の方法若しくは特定施設から排出される汚水の処理の方法の改善を命じ、又は特定施設の使用若しくは当該公共下水道若しくは流域下水道への下水の排除の停止を命ずることができる。ただし、第</w:t>
            </w:r>
            <w:r>
              <w:rPr>
                <w:rFonts w:hAnsi="ＭＳ 明朝" w:hint="eastAsia"/>
                <w:noProof/>
              </w:rPr>
              <w:t>12</w:t>
            </w:r>
            <w:r w:rsidRPr="00A27F20">
              <w:rPr>
                <w:rFonts w:hAnsi="ＭＳ 明朝" w:hint="eastAsia"/>
                <w:noProof/>
              </w:rPr>
              <w:t>条の</w:t>
            </w:r>
            <w:r>
              <w:rPr>
                <w:rFonts w:hAnsi="ＭＳ 明朝" w:hint="eastAsia"/>
                <w:noProof/>
              </w:rPr>
              <w:t>2</w:t>
            </w:r>
            <w:r w:rsidRPr="00A27F20">
              <w:rPr>
                <w:rFonts w:hAnsi="ＭＳ 明朝" w:hint="eastAsia"/>
                <w:noProof/>
              </w:rPr>
              <w:t>第</w:t>
            </w:r>
            <w:r>
              <w:rPr>
                <w:rFonts w:hAnsi="ＭＳ 明朝" w:hint="eastAsia"/>
                <w:noProof/>
              </w:rPr>
              <w:t>6</w:t>
            </w:r>
            <w:r w:rsidRPr="00A27F20">
              <w:rPr>
                <w:rFonts w:hAnsi="ＭＳ 明朝" w:hint="eastAsia"/>
                <w:noProof/>
              </w:rPr>
              <w:t>項本文</w:t>
            </w:r>
            <w:r>
              <w:rPr>
                <w:rFonts w:hAnsi="ＭＳ 明朝" w:hint="eastAsia"/>
                <w:noProof/>
              </w:rPr>
              <w:t>(</w:t>
            </w:r>
            <w:r w:rsidRPr="00A27F20">
              <w:rPr>
                <w:rFonts w:hAnsi="ＭＳ 明朝" w:hint="eastAsia"/>
                <w:noProof/>
              </w:rPr>
              <w:t>第</w:t>
            </w:r>
            <w:r>
              <w:rPr>
                <w:rFonts w:hAnsi="ＭＳ 明朝" w:hint="eastAsia"/>
                <w:noProof/>
              </w:rPr>
              <w:t>25</w:t>
            </w:r>
            <w:r w:rsidRPr="00A27F20">
              <w:rPr>
                <w:rFonts w:hAnsi="ＭＳ 明朝" w:hint="eastAsia"/>
                <w:noProof/>
              </w:rPr>
              <w:t>条の</w:t>
            </w:r>
            <w:r>
              <w:rPr>
                <w:rFonts w:hAnsi="ＭＳ 明朝" w:hint="eastAsia"/>
                <w:noProof/>
              </w:rPr>
              <w:t>18</w:t>
            </w:r>
            <w:r w:rsidRPr="00A27F20">
              <w:rPr>
                <w:rFonts w:hAnsi="ＭＳ 明朝" w:hint="eastAsia"/>
                <w:noProof/>
              </w:rPr>
              <w:t>第</w:t>
            </w:r>
            <w:r>
              <w:rPr>
                <w:rFonts w:hAnsi="ＭＳ 明朝" w:hint="eastAsia"/>
                <w:noProof/>
              </w:rPr>
              <w:t>1</w:t>
            </w:r>
            <w:r w:rsidRPr="00A27F20">
              <w:rPr>
                <w:rFonts w:hAnsi="ＭＳ 明朝" w:hint="eastAsia"/>
                <w:noProof/>
              </w:rPr>
              <w:t>項において準用する場合を含む。</w:t>
            </w:r>
            <w:r>
              <w:rPr>
                <w:rFonts w:hAnsi="ＭＳ 明朝" w:hint="eastAsia"/>
                <w:noProof/>
              </w:rPr>
              <w:t>)</w:t>
            </w:r>
            <w:r w:rsidRPr="00A27F20">
              <w:rPr>
                <w:rFonts w:hAnsi="ＭＳ 明朝" w:hint="eastAsia"/>
                <w:noProof/>
              </w:rPr>
              <w:t>の規定の適用を受ける者に対しては、この限りでない。</w:t>
            </w:r>
          </w:p>
          <w:p w:rsidR="00D0330C" w:rsidRPr="00E60A33" w:rsidRDefault="00D0330C" w:rsidP="0016102E">
            <w:pPr>
              <w:autoSpaceDE w:val="0"/>
              <w:autoSpaceDN w:val="0"/>
              <w:ind w:left="220" w:hangingChars="100" w:hanging="220"/>
              <w:rPr>
                <w:rFonts w:hAnsi="ＭＳ 明朝"/>
              </w:rPr>
            </w:pPr>
          </w:p>
        </w:tc>
      </w:tr>
      <w:tr w:rsidR="00D0330C" w:rsidTr="0016102E">
        <w:trPr>
          <w:trHeight w:val="85"/>
        </w:trPr>
        <w:tc>
          <w:tcPr>
            <w:tcW w:w="658" w:type="dxa"/>
            <w:vAlign w:val="center"/>
          </w:tcPr>
          <w:p w:rsidR="00D0330C" w:rsidRDefault="00D0330C"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D0330C" w:rsidRDefault="00D0330C" w:rsidP="0016102E">
            <w:pPr>
              <w:autoSpaceDE w:val="0"/>
              <w:autoSpaceDN w:val="0"/>
              <w:rPr>
                <w:rFonts w:hAnsi="ＭＳ 明朝"/>
              </w:rPr>
            </w:pPr>
          </w:p>
        </w:tc>
      </w:tr>
      <w:tr w:rsidR="00D0330C" w:rsidTr="0016102E">
        <w:trPr>
          <w:trHeight w:val="1153"/>
        </w:trPr>
        <w:tc>
          <w:tcPr>
            <w:tcW w:w="9815" w:type="dxa"/>
            <w:gridSpan w:val="6"/>
            <w:tcBorders>
              <w:top w:val="nil"/>
              <w:bottom w:val="nil"/>
            </w:tcBorders>
          </w:tcPr>
          <w:p w:rsidR="00D0330C" w:rsidRDefault="00D0330C" w:rsidP="0016102E">
            <w:pPr>
              <w:autoSpaceDE w:val="0"/>
              <w:autoSpaceDN w:val="0"/>
              <w:rPr>
                <w:rFonts w:hAnsi="ＭＳ 明朝"/>
              </w:rPr>
            </w:pPr>
          </w:p>
        </w:tc>
      </w:tr>
      <w:tr w:rsidR="00D0330C" w:rsidTr="0016102E">
        <w:trPr>
          <w:trHeight w:val="402"/>
        </w:trPr>
        <w:tc>
          <w:tcPr>
            <w:tcW w:w="1650" w:type="dxa"/>
            <w:gridSpan w:val="3"/>
            <w:shd w:val="clear" w:color="auto" w:fill="E0E0E0"/>
            <w:vAlign w:val="center"/>
          </w:tcPr>
          <w:p w:rsidR="00D0330C" w:rsidRDefault="00D0330C" w:rsidP="0016102E">
            <w:pPr>
              <w:autoSpaceDE w:val="0"/>
              <w:autoSpaceDN w:val="0"/>
              <w:rPr>
                <w:rFonts w:ascii="ＭＳ ゴシック" w:eastAsia="ＭＳ ゴシック" w:hAnsi="ＭＳ 明朝"/>
                <w:b/>
              </w:rPr>
            </w:pPr>
            <w:r w:rsidRPr="00D0330C">
              <w:rPr>
                <w:rFonts w:ascii="ＭＳ ゴシック" w:eastAsia="ＭＳ ゴシック" w:hAnsi="ＭＳ 明朝" w:hint="eastAsia"/>
                <w:b/>
                <w:spacing w:val="30"/>
                <w:kern w:val="0"/>
                <w:fitText w:val="1430" w:id="1136908808"/>
              </w:rPr>
              <w:t>設定年月日</w:t>
            </w:r>
          </w:p>
        </w:tc>
        <w:tc>
          <w:tcPr>
            <w:tcW w:w="3200" w:type="dxa"/>
            <w:vAlign w:val="center"/>
          </w:tcPr>
          <w:p w:rsidR="00D0330C" w:rsidRDefault="00D0330C"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D0330C" w:rsidRDefault="00D0330C" w:rsidP="0016102E">
            <w:pPr>
              <w:autoSpaceDE w:val="0"/>
              <w:autoSpaceDN w:val="0"/>
              <w:rPr>
                <w:rFonts w:ascii="ＭＳ ゴシック" w:eastAsia="ＭＳ ゴシック" w:hAnsi="ＭＳ 明朝"/>
                <w:b/>
              </w:rPr>
            </w:pPr>
            <w:r w:rsidRPr="00D0330C">
              <w:rPr>
                <w:rFonts w:ascii="ＭＳ ゴシック" w:eastAsia="ＭＳ ゴシック" w:hAnsi="ＭＳ 明朝" w:hint="eastAsia"/>
                <w:b/>
                <w:w w:val="90"/>
                <w:kern w:val="0"/>
                <w:fitText w:val="1430" w:id="1136908809"/>
              </w:rPr>
              <w:t>最終変更年月</w:t>
            </w:r>
            <w:r w:rsidRPr="00D0330C">
              <w:rPr>
                <w:rFonts w:ascii="ＭＳ ゴシック" w:eastAsia="ＭＳ ゴシック" w:hAnsi="ＭＳ 明朝" w:hint="eastAsia"/>
                <w:b/>
                <w:spacing w:val="-75"/>
                <w:w w:val="90"/>
                <w:kern w:val="0"/>
                <w:fitText w:val="1430" w:id="1136908809"/>
              </w:rPr>
              <w:t>日</w:t>
            </w:r>
          </w:p>
        </w:tc>
        <w:tc>
          <w:tcPr>
            <w:tcW w:w="3325" w:type="dxa"/>
            <w:vAlign w:val="center"/>
          </w:tcPr>
          <w:p w:rsidR="00D0330C" w:rsidRDefault="00D0330C" w:rsidP="0016102E">
            <w:pPr>
              <w:jc w:val="center"/>
            </w:pPr>
            <w:r>
              <w:rPr>
                <w:rFonts w:hint="eastAsia"/>
                <w:noProof/>
              </w:rPr>
              <w:t xml:space="preserve">　年　　月　　日</w:t>
            </w:r>
          </w:p>
        </w:tc>
      </w:tr>
    </w:tbl>
    <w:p w:rsidR="00394A6B" w:rsidRDefault="00D0330C" w:rsidP="00D0330C"/>
    <w:sectPr w:rsidR="00394A6B" w:rsidSect="00D0330C">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0330C">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0330C">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330C"/>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D0330C"/>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D0330C"/>
    <w:pPr>
      <w:keepNext/>
      <w:outlineLvl w:val="0"/>
    </w:pPr>
    <w:rPr>
      <w:rFonts w:ascii="Arial" w:eastAsia="ＭＳ ゴシック" w:hAnsi="Arial" w:cs="Times New Roman"/>
      <w:sz w:val="24"/>
      <w:szCs w:val="24"/>
    </w:rPr>
  </w:style>
  <w:style w:type="paragraph" w:styleId="2">
    <w:name w:val="heading 2"/>
    <w:basedOn w:val="a"/>
    <w:next w:val="a"/>
    <w:link w:val="20"/>
    <w:qFormat/>
    <w:rsid w:val="00D0330C"/>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0330C"/>
    <w:rPr>
      <w:rFonts w:ascii="Arial" w:eastAsia="ＭＳ ゴシック" w:hAnsi="Arial" w:cs="Times New Roman"/>
      <w:sz w:val="24"/>
      <w:szCs w:val="24"/>
    </w:rPr>
  </w:style>
  <w:style w:type="character" w:customStyle="1" w:styleId="20">
    <w:name w:val="見出し 2 (文字)"/>
    <w:basedOn w:val="a0"/>
    <w:link w:val="2"/>
    <w:rsid w:val="00D0330C"/>
    <w:rPr>
      <w:rFonts w:ascii="Arial" w:eastAsia="ＭＳ ゴシック" w:hAnsi="Arial" w:cs="Times New Roman"/>
      <w:szCs w:val="20"/>
    </w:rPr>
  </w:style>
  <w:style w:type="paragraph" w:styleId="a3">
    <w:name w:val="header"/>
    <w:basedOn w:val="a"/>
    <w:link w:val="a4"/>
    <w:rsid w:val="00D0330C"/>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D0330C"/>
    <w:rPr>
      <w:rFonts w:ascii="ＭＳ 明朝" w:eastAsia="ＭＳ 明朝" w:hAnsi="Century" w:cs="Times New Roman"/>
      <w:szCs w:val="20"/>
    </w:rPr>
  </w:style>
  <w:style w:type="paragraph" w:styleId="a5">
    <w:name w:val="footer"/>
    <w:basedOn w:val="a"/>
    <w:link w:val="a6"/>
    <w:rsid w:val="00D0330C"/>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D0330C"/>
    <w:rPr>
      <w:rFonts w:ascii="ＭＳ 明朝" w:eastAsia="ＭＳ 明朝" w:hAnsi="Century" w:cs="Times New Roman"/>
      <w:szCs w:val="20"/>
    </w:rPr>
  </w:style>
  <w:style w:type="character" w:styleId="a7">
    <w:name w:val="page number"/>
    <w:basedOn w:val="a0"/>
    <w:rsid w:val="00D033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Microsoft</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